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CE512" w14:textId="77777777" w:rsidR="006B36A5" w:rsidRPr="00D12FCA" w:rsidRDefault="006B36A5" w:rsidP="006B36A5">
      <w:pPr>
        <w:rPr>
          <w:b/>
          <w:bCs/>
          <w:sz w:val="28"/>
          <w:szCs w:val="28"/>
          <w:lang w:val="en-AU"/>
        </w:rPr>
      </w:pPr>
      <w:bookmarkStart w:id="0" w:name="_Hlk72172341"/>
      <w:bookmarkStart w:id="1" w:name="_Hlk159519277"/>
      <w:r w:rsidRPr="00D12FCA">
        <w:rPr>
          <w:b/>
          <w:bCs/>
          <w:sz w:val="28"/>
          <w:szCs w:val="28"/>
          <w:lang w:val="en-AU"/>
        </w:rPr>
        <w:t xml:space="preserve">Targeted </w:t>
      </w:r>
      <w:r w:rsidRPr="00D12FCA">
        <w:rPr>
          <w:b/>
          <w:bCs/>
          <w:i/>
          <w:iCs/>
          <w:sz w:val="28"/>
          <w:szCs w:val="28"/>
          <w:lang w:val="en-AU"/>
        </w:rPr>
        <w:t>P–T</w:t>
      </w:r>
      <w:r w:rsidRPr="00D12FCA">
        <w:rPr>
          <w:b/>
          <w:bCs/>
          <w:sz w:val="28"/>
          <w:szCs w:val="28"/>
          <w:lang w:val="en-AU"/>
        </w:rPr>
        <w:t xml:space="preserve"> modelling and in-situ garnet dating on polymetamorphic </w:t>
      </w:r>
      <w:r>
        <w:rPr>
          <w:b/>
          <w:bCs/>
          <w:sz w:val="28"/>
          <w:szCs w:val="28"/>
          <w:lang w:val="en-AU"/>
        </w:rPr>
        <w:t>metapelite provides the first compelling evidence</w:t>
      </w:r>
      <w:r w:rsidRPr="00D12FCA">
        <w:rPr>
          <w:b/>
          <w:bCs/>
          <w:sz w:val="28"/>
          <w:szCs w:val="28"/>
          <w:lang w:val="en-AU"/>
        </w:rPr>
        <w:t xml:space="preserve"> </w:t>
      </w:r>
      <w:r>
        <w:rPr>
          <w:b/>
          <w:bCs/>
          <w:sz w:val="28"/>
          <w:szCs w:val="28"/>
          <w:lang w:val="en-AU"/>
        </w:rPr>
        <w:t xml:space="preserve">for </w:t>
      </w:r>
      <w:r w:rsidRPr="00D12FCA">
        <w:rPr>
          <w:b/>
          <w:bCs/>
          <w:sz w:val="28"/>
          <w:szCs w:val="28"/>
          <w:lang w:val="en-AU"/>
        </w:rPr>
        <w:t xml:space="preserve">Rodinian </w:t>
      </w:r>
      <w:r>
        <w:rPr>
          <w:b/>
          <w:bCs/>
          <w:sz w:val="28"/>
          <w:szCs w:val="28"/>
          <w:lang w:val="en-AU"/>
        </w:rPr>
        <w:t>tectonism recorded</w:t>
      </w:r>
      <w:r w:rsidRPr="00D12FCA">
        <w:rPr>
          <w:b/>
          <w:bCs/>
          <w:sz w:val="28"/>
          <w:szCs w:val="28"/>
          <w:lang w:val="en-AU"/>
        </w:rPr>
        <w:t xml:space="preserve"> in</w:t>
      </w:r>
      <w:r>
        <w:rPr>
          <w:b/>
          <w:bCs/>
          <w:sz w:val="28"/>
          <w:szCs w:val="28"/>
          <w:lang w:val="en-AU"/>
        </w:rPr>
        <w:t xml:space="preserve"> </w:t>
      </w:r>
      <w:r w:rsidRPr="00D12FCA">
        <w:rPr>
          <w:b/>
          <w:bCs/>
          <w:sz w:val="28"/>
          <w:szCs w:val="28"/>
          <w:lang w:val="en-AU"/>
        </w:rPr>
        <w:t xml:space="preserve">south-west </w:t>
      </w:r>
      <w:proofErr w:type="gramStart"/>
      <w:r w:rsidRPr="00D12FCA">
        <w:rPr>
          <w:b/>
          <w:bCs/>
          <w:sz w:val="28"/>
          <w:szCs w:val="28"/>
          <w:lang w:val="en-AU"/>
        </w:rPr>
        <w:t>Tasmania</w:t>
      </w:r>
      <w:proofErr w:type="gramEnd"/>
    </w:p>
    <w:bookmarkEnd w:id="0"/>
    <w:p w14:paraId="784CADCA" w14:textId="77777777" w:rsidR="006B36A5" w:rsidRPr="007C4880" w:rsidRDefault="006B36A5" w:rsidP="006B36A5">
      <w:pPr>
        <w:rPr>
          <w:lang w:val="en-AU"/>
        </w:rPr>
      </w:pPr>
      <w:r w:rsidRPr="00F60A95">
        <w:rPr>
          <w:lang w:val="en-AU"/>
        </w:rPr>
        <w:t>Dillon A. Brown</w:t>
      </w:r>
      <w:r w:rsidRPr="00F60A95">
        <w:rPr>
          <w:vertAlign w:val="superscript"/>
          <w:lang w:val="en-AU"/>
        </w:rPr>
        <w:t>1*</w:t>
      </w:r>
      <w:r w:rsidRPr="00F60A95">
        <w:rPr>
          <w:lang w:val="en-AU"/>
        </w:rPr>
        <w:t>, Martin Hand</w:t>
      </w:r>
      <w:r w:rsidRPr="00F60A95">
        <w:rPr>
          <w:vertAlign w:val="superscript"/>
          <w:lang w:val="en-AU"/>
        </w:rPr>
        <w:t>1</w:t>
      </w:r>
      <w:r w:rsidRPr="00F60A95">
        <w:rPr>
          <w:lang w:val="en-AU"/>
        </w:rPr>
        <w:t xml:space="preserve">, </w:t>
      </w:r>
      <w:r>
        <w:rPr>
          <w:lang w:val="en-AU"/>
        </w:rPr>
        <w:t>Laura J. Morrissey</w:t>
      </w:r>
      <w:r w:rsidRPr="000B173C">
        <w:rPr>
          <w:vertAlign w:val="superscript"/>
          <w:lang w:val="en-AU"/>
        </w:rPr>
        <w:t>1,2</w:t>
      </w:r>
      <w:r>
        <w:rPr>
          <w:lang w:val="en-AU"/>
        </w:rPr>
        <w:t>, Justin L. Payne</w:t>
      </w:r>
      <w:r>
        <w:rPr>
          <w:vertAlign w:val="superscript"/>
          <w:lang w:val="en-AU"/>
        </w:rPr>
        <w:t>3</w:t>
      </w:r>
    </w:p>
    <w:p w14:paraId="30B41ED0" w14:textId="77777777" w:rsidR="006B36A5" w:rsidRPr="000B173C" w:rsidRDefault="006B36A5" w:rsidP="006B36A5">
      <w:pPr>
        <w:rPr>
          <w:lang w:val="en-AU"/>
        </w:rPr>
      </w:pPr>
      <w:r w:rsidRPr="000B173C">
        <w:rPr>
          <w:vertAlign w:val="superscript"/>
          <w:lang w:val="en-AU"/>
        </w:rPr>
        <w:t>1</w:t>
      </w:r>
      <w:r w:rsidRPr="000B173C">
        <w:rPr>
          <w:lang w:val="en-AU"/>
        </w:rPr>
        <w:t xml:space="preserve"> Department of Earth Sciences, University of Adelaide, Adelaide, SA, Australia</w:t>
      </w:r>
    </w:p>
    <w:p w14:paraId="090ED1EE" w14:textId="77777777" w:rsidR="006B36A5" w:rsidRPr="00C17E54" w:rsidRDefault="006B36A5" w:rsidP="006B36A5">
      <w:pPr>
        <w:rPr>
          <w:lang w:val="en-AU"/>
        </w:rPr>
      </w:pPr>
      <w:r w:rsidRPr="000B173C">
        <w:rPr>
          <w:vertAlign w:val="superscript"/>
          <w:lang w:val="en-AU"/>
        </w:rPr>
        <w:t>2</w:t>
      </w:r>
      <w:r w:rsidRPr="000B173C">
        <w:rPr>
          <w:lang w:val="en-AU"/>
        </w:rPr>
        <w:t xml:space="preserve"> Future Industries Institute, University of South Australia, Mawson Lakes, SA, Australia</w:t>
      </w:r>
      <w:bookmarkStart w:id="2" w:name="_Hlk147998641"/>
    </w:p>
    <w:p w14:paraId="18984C10" w14:textId="77777777" w:rsidR="006B36A5" w:rsidRPr="000B173C" w:rsidRDefault="006B36A5" w:rsidP="006B36A5">
      <w:pPr>
        <w:rPr>
          <w:lang w:val="en-AU"/>
        </w:rPr>
      </w:pPr>
      <w:r>
        <w:rPr>
          <w:vertAlign w:val="superscript"/>
          <w:lang w:val="en-AU"/>
        </w:rPr>
        <w:t>3</w:t>
      </w:r>
      <w:r w:rsidRPr="000B173C">
        <w:rPr>
          <w:lang w:val="en-AU"/>
        </w:rPr>
        <w:t xml:space="preserve"> </w:t>
      </w:r>
      <w:bookmarkStart w:id="3" w:name="_Hlk159502837"/>
      <w:proofErr w:type="spellStart"/>
      <w:r w:rsidRPr="007C4880">
        <w:rPr>
          <w:lang w:val="en-AU"/>
        </w:rPr>
        <w:t>UniSA</w:t>
      </w:r>
      <w:proofErr w:type="spellEnd"/>
      <w:r w:rsidRPr="007C4880">
        <w:rPr>
          <w:lang w:val="en-AU"/>
        </w:rPr>
        <w:t xml:space="preserve"> STEM, University of South Australia, Mawson Lak</w:t>
      </w:r>
      <w:r>
        <w:rPr>
          <w:lang w:val="en-AU"/>
        </w:rPr>
        <w:t>es</w:t>
      </w:r>
      <w:r w:rsidRPr="007C4880">
        <w:rPr>
          <w:lang w:val="en-AU"/>
        </w:rPr>
        <w:t>,</w:t>
      </w:r>
      <w:r>
        <w:rPr>
          <w:lang w:val="en-AU"/>
        </w:rPr>
        <w:t xml:space="preserve"> SA,</w:t>
      </w:r>
      <w:r w:rsidRPr="007C4880">
        <w:rPr>
          <w:lang w:val="en-AU"/>
        </w:rPr>
        <w:t xml:space="preserve"> Australia</w:t>
      </w:r>
      <w:bookmarkEnd w:id="3"/>
    </w:p>
    <w:bookmarkEnd w:id="2"/>
    <w:p w14:paraId="25AAC8EC" w14:textId="77777777" w:rsidR="006B36A5" w:rsidRPr="00F60A95" w:rsidRDefault="006B36A5" w:rsidP="006B36A5">
      <w:pPr>
        <w:rPr>
          <w:lang w:val="en-AU"/>
        </w:rPr>
      </w:pPr>
      <w:r w:rsidRPr="00F60A95">
        <w:rPr>
          <w:lang w:val="en-AU"/>
        </w:rPr>
        <w:t>ORCID ID: Dillon A. Brown, 0000-0003-3208-8847</w:t>
      </w:r>
    </w:p>
    <w:p w14:paraId="23EAC7AC" w14:textId="77777777" w:rsidR="006B36A5" w:rsidRDefault="006B36A5" w:rsidP="006B36A5">
      <w:pPr>
        <w:rPr>
          <w:lang w:val="en-AU"/>
        </w:rPr>
      </w:pPr>
      <w:r w:rsidRPr="00F60A95">
        <w:rPr>
          <w:lang w:val="en-AU"/>
        </w:rPr>
        <w:t>*Corresponding author (</w:t>
      </w:r>
      <w:hyperlink r:id="rId8" w:history="1">
        <w:r w:rsidRPr="00FD50A8">
          <w:rPr>
            <w:rStyle w:val="Hyperlink"/>
            <w:lang w:val="en-AU"/>
          </w:rPr>
          <w:t>dillon.brown@adelaide.edu.au</w:t>
        </w:r>
      </w:hyperlink>
      <w:r w:rsidRPr="00F60A95">
        <w:rPr>
          <w:lang w:val="en-AU"/>
        </w:rPr>
        <w:t>)</w:t>
      </w:r>
    </w:p>
    <w:bookmarkEnd w:id="1"/>
    <w:p w14:paraId="1DF72D12" w14:textId="77777777" w:rsidR="008E2948" w:rsidRDefault="008E2948" w:rsidP="00D51D31">
      <w:pPr>
        <w:rPr>
          <w:lang w:val="en-AU"/>
        </w:rPr>
      </w:pPr>
    </w:p>
    <w:p w14:paraId="215D8441" w14:textId="77777777" w:rsidR="008E2948" w:rsidRDefault="008E2948" w:rsidP="00D51D31">
      <w:pPr>
        <w:rPr>
          <w:lang w:val="en-AU"/>
        </w:rPr>
      </w:pPr>
    </w:p>
    <w:p w14:paraId="13D6FBCF" w14:textId="77777777" w:rsidR="008E2948" w:rsidRDefault="008E2948" w:rsidP="00D51D31">
      <w:pPr>
        <w:rPr>
          <w:lang w:val="en-AU"/>
        </w:rPr>
      </w:pPr>
    </w:p>
    <w:p w14:paraId="0B20ABA6" w14:textId="77777777" w:rsidR="008E2948" w:rsidRDefault="008E2948" w:rsidP="00D51D31">
      <w:pPr>
        <w:rPr>
          <w:lang w:val="en-AU"/>
        </w:rPr>
      </w:pPr>
    </w:p>
    <w:p w14:paraId="552AD730" w14:textId="77777777" w:rsidR="008E2948" w:rsidRDefault="008E2948" w:rsidP="00D51D31">
      <w:pPr>
        <w:rPr>
          <w:lang w:val="en-AU"/>
        </w:rPr>
      </w:pPr>
    </w:p>
    <w:p w14:paraId="0AF2C656" w14:textId="77777777" w:rsidR="008E2948" w:rsidRDefault="008E2948" w:rsidP="00D51D31">
      <w:pPr>
        <w:rPr>
          <w:lang w:val="en-AU"/>
        </w:rPr>
      </w:pPr>
    </w:p>
    <w:p w14:paraId="58FEF47B" w14:textId="77777777" w:rsidR="008E2948" w:rsidRDefault="008E2948" w:rsidP="00D51D31">
      <w:pPr>
        <w:rPr>
          <w:lang w:val="en-AU"/>
        </w:rPr>
      </w:pPr>
    </w:p>
    <w:p w14:paraId="3D11ABB6" w14:textId="77777777" w:rsidR="008E2948" w:rsidRDefault="008E2948" w:rsidP="00D51D31">
      <w:pPr>
        <w:rPr>
          <w:lang w:val="en-AU"/>
        </w:rPr>
      </w:pPr>
    </w:p>
    <w:p w14:paraId="0FE43FE0" w14:textId="77777777" w:rsidR="008E2948" w:rsidRDefault="008E2948" w:rsidP="00D51D31">
      <w:pPr>
        <w:rPr>
          <w:lang w:val="en-AU"/>
        </w:rPr>
      </w:pPr>
    </w:p>
    <w:p w14:paraId="35592511" w14:textId="77777777" w:rsidR="008E2948" w:rsidRDefault="008E2948" w:rsidP="00D51D31">
      <w:pPr>
        <w:rPr>
          <w:lang w:val="en-AU"/>
        </w:rPr>
      </w:pPr>
    </w:p>
    <w:p w14:paraId="318A9714" w14:textId="77777777" w:rsidR="008E2948" w:rsidRDefault="008E2948" w:rsidP="00D51D31">
      <w:pPr>
        <w:rPr>
          <w:lang w:val="en-AU"/>
        </w:rPr>
      </w:pPr>
    </w:p>
    <w:p w14:paraId="0D0B5630" w14:textId="77777777" w:rsidR="008E2948" w:rsidRPr="00F60A95" w:rsidRDefault="008E2948" w:rsidP="00D51D31">
      <w:pPr>
        <w:rPr>
          <w:lang w:val="en-AU"/>
        </w:rPr>
      </w:pPr>
    </w:p>
    <w:p w14:paraId="77B7E7AA" w14:textId="77777777" w:rsidR="008E2948" w:rsidRDefault="008E2948" w:rsidP="00B67CAD">
      <w:pPr>
        <w:rPr>
          <w:b/>
          <w:bCs/>
          <w:lang w:val="en-AU"/>
        </w:rPr>
      </w:pPr>
    </w:p>
    <w:p w14:paraId="2643E58F" w14:textId="77777777" w:rsidR="00F67D11" w:rsidRDefault="00F67D11" w:rsidP="00B67CAD">
      <w:pPr>
        <w:rPr>
          <w:b/>
          <w:bCs/>
          <w:lang w:val="en-AU"/>
        </w:rPr>
      </w:pPr>
    </w:p>
    <w:p w14:paraId="50CE7ECB" w14:textId="77777777" w:rsidR="00F67D11" w:rsidRDefault="00F67D11" w:rsidP="00B67CAD">
      <w:pPr>
        <w:rPr>
          <w:b/>
          <w:bCs/>
          <w:lang w:val="en-AU"/>
        </w:rPr>
      </w:pPr>
    </w:p>
    <w:p w14:paraId="041E57AF" w14:textId="6C5F2ED9" w:rsidR="004C3EBC" w:rsidRDefault="004C3EBC" w:rsidP="0014557B">
      <w:pPr>
        <w:pStyle w:val="Heading1"/>
        <w:rPr>
          <w:lang w:val="en-AU"/>
        </w:rPr>
      </w:pPr>
      <w:r>
        <w:rPr>
          <w:lang w:val="en-AU"/>
        </w:rPr>
        <w:lastRenderedPageBreak/>
        <w:t xml:space="preserve">Extended </w:t>
      </w:r>
      <w:r w:rsidR="005661EF">
        <w:rPr>
          <w:lang w:val="en-AU"/>
        </w:rPr>
        <w:t>electron probe microanalysis (</w:t>
      </w:r>
      <w:r>
        <w:rPr>
          <w:lang w:val="en-AU"/>
        </w:rPr>
        <w:t>EPMA</w:t>
      </w:r>
      <w:r w:rsidR="005661EF">
        <w:rPr>
          <w:lang w:val="en-AU"/>
        </w:rPr>
        <w:t xml:space="preserve">) </w:t>
      </w:r>
      <w:r>
        <w:rPr>
          <w:lang w:val="en-AU"/>
        </w:rPr>
        <w:t>methods</w:t>
      </w:r>
    </w:p>
    <w:p w14:paraId="2C04BEF5" w14:textId="3EED647C" w:rsidR="004C3EBC" w:rsidRDefault="00513400" w:rsidP="00513400">
      <w:pPr>
        <w:rPr>
          <w:lang w:val="en-AU"/>
        </w:rPr>
      </w:pPr>
      <w:bookmarkStart w:id="4" w:name="_Hlk159529989"/>
      <w:r w:rsidRPr="00B940F4">
        <w:rPr>
          <w:lang w:val="en-AU"/>
        </w:rPr>
        <w:t>Ti Kα X-rays</w:t>
      </w:r>
      <w:bookmarkEnd w:id="4"/>
      <w:r>
        <w:rPr>
          <w:lang w:val="en-AU"/>
        </w:rPr>
        <w:t xml:space="preserve"> were counted using both PET and LPET crystals on five tuneable wavelength dispersive spectrometers, </w:t>
      </w:r>
      <w:r w:rsidRPr="00B940F4">
        <w:rPr>
          <w:lang w:val="en-AU"/>
        </w:rPr>
        <w:t xml:space="preserve">with the intensities from all five spectrometers aggregated for optimal sensitivity. Ti Kα was calibrated using a synthetic Ti standard and corrections for continuum artifacts were undertaken using the quantitative blank correction method of Donovan et al. (2011). Blank corrections were performed using </w:t>
      </w:r>
      <w:proofErr w:type="spellStart"/>
      <w:r w:rsidRPr="00B940F4">
        <w:rPr>
          <w:lang w:val="en-AU"/>
        </w:rPr>
        <w:t>Spectrosil</w:t>
      </w:r>
      <w:proofErr w:type="spellEnd"/>
      <w:r w:rsidRPr="00B940F4">
        <w:rPr>
          <w:lang w:val="en-AU"/>
        </w:rPr>
        <w:t xml:space="preserve"> Glass 3 (Ti = 3.94 ± 0.33 ppm) with a specified SiO</w:t>
      </w:r>
      <w:r w:rsidRPr="00B940F4">
        <w:rPr>
          <w:vertAlign w:val="subscript"/>
          <w:lang w:val="en-AU"/>
        </w:rPr>
        <w:t>2</w:t>
      </w:r>
      <w:r w:rsidRPr="00B940F4">
        <w:rPr>
          <w:lang w:val="en-AU"/>
        </w:rPr>
        <w:t xml:space="preserve"> concentration of 100% for matrix corrections.</w:t>
      </w:r>
      <w:r>
        <w:rPr>
          <w:lang w:val="en-AU"/>
        </w:rPr>
        <w:t xml:space="preserve"> The electron microprobe operated with a 20 kV accelerating voltage, a 200 </w:t>
      </w:r>
      <w:proofErr w:type="spellStart"/>
      <w:r>
        <w:rPr>
          <w:lang w:val="en-AU"/>
        </w:rPr>
        <w:t>nA</w:t>
      </w:r>
      <w:proofErr w:type="spellEnd"/>
      <w:r>
        <w:rPr>
          <w:lang w:val="en-AU"/>
        </w:rPr>
        <w:t xml:space="preserve"> beam current, and beam sizes of 2 </w:t>
      </w:r>
      <w:r>
        <w:rPr>
          <w:rFonts w:cstheme="minorHAnsi"/>
          <w:lang w:val="en-AU"/>
        </w:rPr>
        <w:t>µ</w:t>
      </w:r>
      <w:r>
        <w:rPr>
          <w:lang w:val="en-AU"/>
        </w:rPr>
        <w:t xml:space="preserve">m and 5 </w:t>
      </w:r>
      <w:r>
        <w:rPr>
          <w:rFonts w:cstheme="minorHAnsi"/>
          <w:lang w:val="en-AU"/>
        </w:rPr>
        <w:t>µ</w:t>
      </w:r>
      <w:r>
        <w:rPr>
          <w:lang w:val="en-AU"/>
        </w:rPr>
        <w:t xml:space="preserve">m. Traditional 2-pt </w:t>
      </w:r>
      <w:r w:rsidRPr="00B940F4">
        <w:rPr>
          <w:lang w:val="en-AU"/>
        </w:rPr>
        <w:t xml:space="preserve">background was performed using the alternating </w:t>
      </w:r>
      <w:proofErr w:type="gramStart"/>
      <w:r w:rsidRPr="00B940F4">
        <w:rPr>
          <w:lang w:val="en-AU"/>
        </w:rPr>
        <w:t>On</w:t>
      </w:r>
      <w:proofErr w:type="gramEnd"/>
      <w:r w:rsidRPr="00B940F4">
        <w:rPr>
          <w:lang w:val="en-AU"/>
        </w:rPr>
        <w:t>/Off peak method, with a peak counting time of 60 s and background of 30 s. Eight alternating On/Off peak measurements were made for a total count time per spot of ~1500 s. Individual measurements have a 2 ppm detection limit.</w:t>
      </w:r>
      <w:r>
        <w:rPr>
          <w:lang w:val="en-AU"/>
        </w:rPr>
        <w:t xml:space="preserve"> </w:t>
      </w:r>
      <w:r w:rsidRPr="00477A74">
        <w:rPr>
          <w:lang w:val="en-AU"/>
        </w:rPr>
        <w:t xml:space="preserve">To avoid secondary fluorescence effects, quartz inclusions in the vicinity of rutile and ilmenite were avoided and multiple measurements were made on individual quartz grains to test consistency. </w:t>
      </w:r>
      <w:r>
        <w:rPr>
          <w:lang w:val="en-AU"/>
        </w:rPr>
        <w:t>Additionally, s</w:t>
      </w:r>
      <w:r w:rsidRPr="00B940F4">
        <w:rPr>
          <w:lang w:val="en-AU"/>
        </w:rPr>
        <w:t>econdary fluorescence boundary profiles were modelled using the Penepma module in Probe for EPMA</w:t>
      </w:r>
      <w:r>
        <w:rPr>
          <w:lang w:val="en-AU"/>
        </w:rPr>
        <w:t xml:space="preserve"> software</w:t>
      </w:r>
      <w:r w:rsidRPr="00B940F4">
        <w:rPr>
          <w:lang w:val="en-AU"/>
        </w:rPr>
        <w:t>.</w:t>
      </w:r>
    </w:p>
    <w:p w14:paraId="7C9FCB01" w14:textId="05F57A7C" w:rsidR="0014557B" w:rsidRPr="00547B26" w:rsidRDefault="0014557B" w:rsidP="0014557B">
      <w:pPr>
        <w:pStyle w:val="Heading1"/>
        <w:rPr>
          <w:lang w:val="en-AU"/>
        </w:rPr>
      </w:pPr>
      <w:r>
        <w:rPr>
          <w:lang w:val="en-AU"/>
        </w:rPr>
        <w:t>Extended Lu–Hf geochronology</w:t>
      </w:r>
      <w:r w:rsidR="004C3EBC">
        <w:rPr>
          <w:lang w:val="en-AU"/>
        </w:rPr>
        <w:t xml:space="preserve"> (</w:t>
      </w:r>
      <w:r w:rsidR="004C3EBC" w:rsidRPr="004C3EBC">
        <w:rPr>
          <w:lang w:val="en-AU"/>
        </w:rPr>
        <w:t>LA–ICP–MS/MS</w:t>
      </w:r>
      <w:r w:rsidR="004C3EBC">
        <w:rPr>
          <w:lang w:val="en-AU"/>
        </w:rPr>
        <w:t>)</w:t>
      </w:r>
      <w:r>
        <w:rPr>
          <w:lang w:val="en-AU"/>
        </w:rPr>
        <w:t xml:space="preserve"> methods</w:t>
      </w:r>
    </w:p>
    <w:p w14:paraId="193BCF77" w14:textId="2EEB950F" w:rsidR="0014557B" w:rsidRPr="00077E4F" w:rsidRDefault="0014557B" w:rsidP="0014557B">
      <w:pPr>
        <w:rPr>
          <w:lang w:val="en-AU"/>
        </w:rPr>
      </w:pPr>
      <w:r w:rsidRPr="00077E4F">
        <w:rPr>
          <w:lang w:val="en-AU"/>
        </w:rPr>
        <w:t xml:space="preserve">Lu–Hf analysis of apatite and garnet was performed via </w:t>
      </w:r>
      <w:bookmarkStart w:id="5" w:name="_Hlk159519558"/>
      <w:r w:rsidRPr="00077E4F">
        <w:rPr>
          <w:lang w:val="en-AU"/>
        </w:rPr>
        <w:t>LA–ICP–MS/MS</w:t>
      </w:r>
      <w:bookmarkEnd w:id="5"/>
      <w:r w:rsidRPr="00077E4F">
        <w:rPr>
          <w:lang w:val="en-AU"/>
        </w:rPr>
        <w:t xml:space="preserve"> following the method of </w:t>
      </w:r>
      <w:r w:rsidRPr="00077E4F">
        <w:rPr>
          <w:lang w:val="en-AU"/>
        </w:rPr>
        <w:fldChar w:fldCharType="begin"/>
      </w:r>
      <w:r w:rsidRPr="00077E4F">
        <w:rPr>
          <w:lang w:val="en-AU"/>
        </w:rPr>
        <w:instrText xml:space="preserve"> ADDIN EN.CITE &lt;EndNote&gt;&lt;Cite AuthorYear="1"&gt;&lt;Author&gt;Simpson&lt;/Author&gt;&lt;Year&gt;2021&lt;/Year&gt;&lt;RecNum&gt;652&lt;/RecNum&gt;&lt;DisplayText&gt;Simpson et al. (2021)&lt;/DisplayText&gt;&lt;record&gt;&lt;rec-number&gt;652&lt;/rec-number&gt;&lt;foreign-keys&gt;&lt;key app="EN" db-id="p52pvwse8p9z9beptes52zv5dppx0wp9e9tt" timestamp="1620708800"&gt;652&lt;/key&gt;&lt;/foreign-keys&gt;&lt;ref-type name="Journal Article"&gt;17&lt;/ref-type&gt;&lt;contributors&gt;&lt;authors&gt;&lt;author&gt;Simpson, Alexander&lt;/author&gt;&lt;author&gt;Gilbert, Sarah&lt;/author&gt;&lt;author&gt;Tamblyn, Renee&lt;/author&gt;&lt;author&gt;Hand, Martin&lt;/author&gt;&lt;author&gt;Spandler, Carl&lt;/author&gt;&lt;author&gt;Gillespie, Jack&lt;/author&gt;&lt;author&gt;Nixon, Angus&lt;/author&gt;&lt;author&gt;Glorie, Stijn&lt;/author&gt;&lt;/authors&gt;&lt;/contributors&gt;&lt;titles&gt;&lt;title&gt;In-situ Lu Hf geochronology of garnet, apatite and xenotime by LA ICP MS/MS&lt;/title&gt;&lt;secondary-title&gt;Chemical Geology&lt;/secondary-title&gt;&lt;/titles&gt;&lt;periodical&gt;&lt;full-title&gt;Chemical Geology&lt;/full-title&gt;&lt;/periodical&gt;&lt;volume&gt;577&lt;/volume&gt;&lt;section&gt;120299&lt;/section&gt;&lt;dates&gt;&lt;year&gt;2021&lt;/year&gt;&lt;/dates&gt;&lt;isbn&gt;00092541&lt;/isbn&gt;&lt;urls&gt;&lt;/urls&gt;&lt;electronic-resource-num&gt;10.1016/j.chemgeo.2021.120299&lt;/electronic-resource-num&gt;&lt;/record&gt;&lt;/Cite&gt;&lt;/EndNote&gt;</w:instrText>
      </w:r>
      <w:r w:rsidRPr="00077E4F">
        <w:rPr>
          <w:lang w:val="en-AU"/>
        </w:rPr>
        <w:fldChar w:fldCharType="separate"/>
      </w:r>
      <w:r w:rsidRPr="00077E4F">
        <w:rPr>
          <w:lang w:val="en-AU"/>
        </w:rPr>
        <w:t>Simpson et al. (2021)</w:t>
      </w:r>
      <w:r w:rsidRPr="00077E4F">
        <w:rPr>
          <w:lang w:val="en-AU"/>
        </w:rPr>
        <w:fldChar w:fldCharType="end"/>
      </w:r>
      <w:r w:rsidRPr="00077E4F">
        <w:rPr>
          <w:lang w:val="en-AU"/>
        </w:rPr>
        <w:t xml:space="preserve">. The method utilises an ICP–MS/MS with two quadrupole mass analysers and a collision cell. These quadrupoles are synchronised such that they simultaneously cycle through masses of interest during analysis (e.g. </w:t>
      </w:r>
      <w:r w:rsidRPr="00077E4F">
        <w:rPr>
          <w:vertAlign w:val="superscript"/>
          <w:lang w:val="en-AU"/>
        </w:rPr>
        <w:t>172</w:t>
      </w:r>
      <w:r w:rsidRPr="00077E4F">
        <w:rPr>
          <w:lang w:val="en-AU"/>
        </w:rPr>
        <w:t xml:space="preserve">Yb, </w:t>
      </w:r>
      <w:r w:rsidRPr="00077E4F">
        <w:rPr>
          <w:vertAlign w:val="superscript"/>
          <w:lang w:val="en-AU"/>
        </w:rPr>
        <w:t>175</w:t>
      </w:r>
      <w:r w:rsidRPr="00077E4F">
        <w:rPr>
          <w:lang w:val="en-AU"/>
        </w:rPr>
        <w:t xml:space="preserve">Lu, </w:t>
      </w:r>
      <w:r w:rsidRPr="00077E4F">
        <w:rPr>
          <w:vertAlign w:val="superscript"/>
          <w:lang w:val="en-AU"/>
        </w:rPr>
        <w:t>176</w:t>
      </w:r>
      <w:r w:rsidRPr="00077E4F">
        <w:rPr>
          <w:lang w:val="en-AU"/>
        </w:rPr>
        <w:t xml:space="preserve">Lu, </w:t>
      </w:r>
      <w:r w:rsidRPr="00077E4F">
        <w:rPr>
          <w:vertAlign w:val="superscript"/>
          <w:lang w:val="en-AU"/>
        </w:rPr>
        <w:t>176</w:t>
      </w:r>
      <w:r w:rsidRPr="00077E4F">
        <w:rPr>
          <w:lang w:val="en-AU"/>
        </w:rPr>
        <w:t xml:space="preserve">Hf, and </w:t>
      </w:r>
      <w:r w:rsidRPr="00077E4F">
        <w:rPr>
          <w:vertAlign w:val="superscript"/>
          <w:lang w:val="en-AU"/>
        </w:rPr>
        <w:t>176</w:t>
      </w:r>
      <w:r w:rsidRPr="00077E4F">
        <w:rPr>
          <w:lang w:val="en-AU"/>
        </w:rPr>
        <w:t xml:space="preserve">Yb), measuring the masses sequentially and rejecting off-mass ions. In order to accurately measure </w:t>
      </w:r>
      <w:r w:rsidRPr="00077E4F">
        <w:rPr>
          <w:vertAlign w:val="superscript"/>
          <w:lang w:val="en-AU"/>
        </w:rPr>
        <w:t>176</w:t>
      </w:r>
      <w:r w:rsidRPr="00077E4F">
        <w:rPr>
          <w:lang w:val="en-AU"/>
        </w:rPr>
        <w:t xml:space="preserve">Hf, the first quadrupole is set to filter and reject all off-mass ions. </w:t>
      </w:r>
      <w:r w:rsidRPr="00077E4F">
        <w:rPr>
          <w:vertAlign w:val="superscript"/>
          <w:lang w:val="en-AU"/>
        </w:rPr>
        <w:t>176</w:t>
      </w:r>
      <w:r w:rsidRPr="00077E4F">
        <w:rPr>
          <w:lang w:val="en-AU"/>
        </w:rPr>
        <w:t xml:space="preserve">Lu, </w:t>
      </w:r>
      <w:r w:rsidRPr="00077E4F">
        <w:rPr>
          <w:vertAlign w:val="superscript"/>
          <w:lang w:val="en-AU"/>
        </w:rPr>
        <w:t>176</w:t>
      </w:r>
      <w:r w:rsidRPr="00077E4F">
        <w:rPr>
          <w:lang w:val="en-AU"/>
        </w:rPr>
        <w:t xml:space="preserve">Hf, and </w:t>
      </w:r>
      <w:r w:rsidRPr="00077E4F">
        <w:rPr>
          <w:vertAlign w:val="superscript"/>
          <w:lang w:val="en-AU"/>
        </w:rPr>
        <w:t>176</w:t>
      </w:r>
      <w:r w:rsidRPr="00077E4F">
        <w:rPr>
          <w:lang w:val="en-AU"/>
        </w:rPr>
        <w:t>Yb pass into the collision cell and react with a mixture of 10% NH</w:t>
      </w:r>
      <w:r w:rsidRPr="00077E4F">
        <w:rPr>
          <w:vertAlign w:val="subscript"/>
          <w:lang w:val="en-AU"/>
        </w:rPr>
        <w:t>3</w:t>
      </w:r>
      <w:r w:rsidRPr="00077E4F">
        <w:rPr>
          <w:lang w:val="en-AU"/>
        </w:rPr>
        <w:t xml:space="preserve"> and 90% He, forming large cluster ions as the reaction products (e.g. +82 Yb, +16 Lu, +82 Lu, +82 Hf). The +82 product is equivalent to (Yb/Lu/</w:t>
      </w:r>
      <w:proofErr w:type="gramStart"/>
      <w:r w:rsidRPr="00077E4F">
        <w:rPr>
          <w:lang w:val="en-AU"/>
        </w:rPr>
        <w:t>Hf)(</w:t>
      </w:r>
      <w:proofErr w:type="gramEnd"/>
      <w:r w:rsidRPr="00077E4F">
        <w:rPr>
          <w:lang w:val="en-AU"/>
        </w:rPr>
        <w:t>(NH)(NH</w:t>
      </w:r>
      <w:r w:rsidRPr="00077E4F">
        <w:rPr>
          <w:vertAlign w:val="subscript"/>
          <w:lang w:val="en-AU"/>
        </w:rPr>
        <w:t>2</w:t>
      </w:r>
      <w:r w:rsidRPr="00077E4F">
        <w:rPr>
          <w:lang w:val="en-AU"/>
        </w:rPr>
        <w:t>)(NH</w:t>
      </w:r>
      <w:r w:rsidRPr="00077E4F">
        <w:rPr>
          <w:vertAlign w:val="subscript"/>
          <w:lang w:val="en-AU"/>
        </w:rPr>
        <w:t>3</w:t>
      </w:r>
      <w:r w:rsidRPr="00077E4F">
        <w:rPr>
          <w:lang w:val="en-AU"/>
        </w:rPr>
        <w:t>)</w:t>
      </w:r>
      <w:r w:rsidRPr="00077E4F">
        <w:rPr>
          <w:vertAlign w:val="subscript"/>
          <w:lang w:val="en-AU"/>
        </w:rPr>
        <w:t>3</w:t>
      </w:r>
      <w:r w:rsidRPr="00077E4F">
        <w:rPr>
          <w:lang w:val="en-AU"/>
        </w:rPr>
        <w:t>)</w:t>
      </w:r>
      <w:r w:rsidRPr="00077E4F">
        <w:rPr>
          <w:vertAlign w:val="superscript"/>
          <w:lang w:val="en-AU"/>
        </w:rPr>
        <w:t>+</w:t>
      </w:r>
      <w:r w:rsidRPr="00077E4F">
        <w:rPr>
          <w:lang w:val="en-AU"/>
        </w:rPr>
        <w:t xml:space="preserve"> and the +16 product is equivalent to Lu(NH</w:t>
      </w:r>
      <w:r w:rsidRPr="00077E4F">
        <w:rPr>
          <w:vertAlign w:val="subscript"/>
          <w:lang w:val="en-AU"/>
        </w:rPr>
        <w:t>2</w:t>
      </w:r>
      <w:r w:rsidRPr="00077E4F">
        <w:rPr>
          <w:lang w:val="en-AU"/>
        </w:rPr>
        <w:t>)</w:t>
      </w:r>
      <w:r w:rsidRPr="00077E4F">
        <w:rPr>
          <w:vertAlign w:val="superscript"/>
          <w:lang w:val="en-AU"/>
        </w:rPr>
        <w:t>+</w:t>
      </w:r>
      <w:r w:rsidRPr="00077E4F">
        <w:rPr>
          <w:lang w:val="en-AU"/>
        </w:rPr>
        <w:t>. The second quadrupole (situated after the reaction cell) is set to allow (178+</w:t>
      </w:r>
      <w:proofErr w:type="gramStart"/>
      <w:r w:rsidRPr="00077E4F">
        <w:rPr>
          <w:lang w:val="en-AU"/>
        </w:rPr>
        <w:t>82)Hf</w:t>
      </w:r>
      <w:proofErr w:type="gramEnd"/>
      <w:r w:rsidRPr="00077E4F">
        <w:rPr>
          <w:lang w:val="en-AU"/>
        </w:rPr>
        <w:t xml:space="preserve"> to pass to the detector, but filter all other masses. The NH</w:t>
      </w:r>
      <w:r w:rsidRPr="00077E4F">
        <w:rPr>
          <w:vertAlign w:val="subscript"/>
          <w:lang w:val="en-AU"/>
        </w:rPr>
        <w:t>3</w:t>
      </w:r>
      <w:r w:rsidRPr="00077E4F">
        <w:rPr>
          <w:lang w:val="en-AU"/>
        </w:rPr>
        <w:t>–</w:t>
      </w:r>
      <w:proofErr w:type="gramStart"/>
      <w:r w:rsidRPr="00077E4F">
        <w:rPr>
          <w:lang w:val="en-AU"/>
        </w:rPr>
        <w:t>He</w:t>
      </w:r>
      <w:proofErr w:type="gramEnd"/>
      <w:r w:rsidRPr="00077E4F">
        <w:rPr>
          <w:lang w:val="en-AU"/>
        </w:rPr>
        <w:t xml:space="preserve"> mixture is used (total flow rate of 3 mL/min) in order to minimise isobaric interference on </w:t>
      </w:r>
      <w:r w:rsidRPr="00077E4F">
        <w:rPr>
          <w:vertAlign w:val="superscript"/>
          <w:lang w:val="en-AU"/>
        </w:rPr>
        <w:t>176</w:t>
      </w:r>
      <w:r w:rsidRPr="00077E4F">
        <w:rPr>
          <w:lang w:val="en-AU"/>
        </w:rPr>
        <w:t>Hf from Lu and Yb. The use of NH</w:t>
      </w:r>
      <w:r w:rsidRPr="00077E4F">
        <w:rPr>
          <w:vertAlign w:val="subscript"/>
          <w:lang w:val="en-AU"/>
        </w:rPr>
        <w:t>3</w:t>
      </w:r>
      <w:r w:rsidRPr="00077E4F">
        <w:rPr>
          <w:lang w:val="en-AU"/>
        </w:rPr>
        <w:t xml:space="preserve"> was found to maximise production of (176+</w:t>
      </w:r>
      <w:proofErr w:type="gramStart"/>
      <w:r w:rsidRPr="00077E4F">
        <w:rPr>
          <w:lang w:val="en-AU"/>
        </w:rPr>
        <w:t>82)Hf</w:t>
      </w:r>
      <w:proofErr w:type="gramEnd"/>
      <w:r w:rsidRPr="00077E4F">
        <w:rPr>
          <w:lang w:val="en-AU"/>
        </w:rPr>
        <w:t xml:space="preserve"> while maintaining sufficiently low (172+82)Yb (~0.00003%) and (175+82)Lu (~0.03%) given the proclivity for both Yb and Lu to react with one additional H atom than Hf, thereby allowing mass separation. Both quadrupoles can be set to filter identical masses in cases where elements do not react significantly with NH</w:t>
      </w:r>
      <w:r w:rsidRPr="00077E4F">
        <w:rPr>
          <w:vertAlign w:val="subscript"/>
          <w:lang w:val="en-AU"/>
        </w:rPr>
        <w:t>3</w:t>
      </w:r>
      <w:r w:rsidRPr="00077E4F">
        <w:rPr>
          <w:lang w:val="en-AU"/>
        </w:rPr>
        <w:t>, and do not have significant isobaric interferences.</w:t>
      </w:r>
    </w:p>
    <w:p w14:paraId="2692C380" w14:textId="6017D358" w:rsidR="0014557B" w:rsidRPr="00CB64F3" w:rsidRDefault="0014557B" w:rsidP="0014557B">
      <w:pPr>
        <w:rPr>
          <w:lang w:val="en-AU"/>
        </w:rPr>
      </w:pPr>
      <w:r w:rsidRPr="00CB64F3">
        <w:rPr>
          <w:lang w:val="en-AU"/>
        </w:rPr>
        <w:t xml:space="preserve">Given their higher abundances and lack of interferences, </w:t>
      </w:r>
      <w:r w:rsidRPr="00CB64F3">
        <w:rPr>
          <w:vertAlign w:val="superscript"/>
          <w:lang w:val="en-AU"/>
        </w:rPr>
        <w:t>175</w:t>
      </w:r>
      <w:r w:rsidRPr="00CB64F3">
        <w:rPr>
          <w:lang w:val="en-AU"/>
        </w:rPr>
        <w:t xml:space="preserve">Lu and </w:t>
      </w:r>
      <w:r w:rsidRPr="00CB64F3">
        <w:rPr>
          <w:vertAlign w:val="superscript"/>
          <w:lang w:val="en-AU"/>
        </w:rPr>
        <w:t>178</w:t>
      </w:r>
      <w:r w:rsidRPr="00CB64F3">
        <w:rPr>
          <w:lang w:val="en-AU"/>
        </w:rPr>
        <w:t xml:space="preserve">Hf were monitored as proxies for </w:t>
      </w:r>
      <w:r w:rsidRPr="00CB64F3">
        <w:rPr>
          <w:vertAlign w:val="superscript"/>
          <w:lang w:val="en-AU"/>
        </w:rPr>
        <w:t>176</w:t>
      </w:r>
      <w:r w:rsidRPr="00CB64F3">
        <w:rPr>
          <w:lang w:val="en-AU"/>
        </w:rPr>
        <w:t xml:space="preserve">Lu and </w:t>
      </w:r>
      <w:r w:rsidRPr="00CB64F3">
        <w:rPr>
          <w:vertAlign w:val="superscript"/>
          <w:lang w:val="en-AU"/>
        </w:rPr>
        <w:t>177</w:t>
      </w:r>
      <w:r w:rsidRPr="00CB64F3">
        <w:rPr>
          <w:lang w:val="en-AU"/>
        </w:rPr>
        <w:t>Hf, respectively.</w:t>
      </w:r>
      <w:r w:rsidRPr="00CB64F3">
        <w:rPr>
          <w:rFonts w:ascii="Arial" w:hAnsi="Arial" w:cs="Arial"/>
          <w:lang w:val="en-AU"/>
        </w:rPr>
        <w:t xml:space="preserve"> </w:t>
      </w:r>
      <w:r w:rsidR="00CB64F3" w:rsidRPr="00CB64F3">
        <w:rPr>
          <w:lang w:val="en-AU"/>
        </w:rPr>
        <w:t xml:space="preserve">Background-subtracted </w:t>
      </w:r>
      <w:r w:rsidR="00CB64F3" w:rsidRPr="00CB64F3">
        <w:rPr>
          <w:vertAlign w:val="superscript"/>
          <w:lang w:val="en-AU"/>
        </w:rPr>
        <w:t>176</w:t>
      </w:r>
      <w:r w:rsidR="00CB64F3" w:rsidRPr="00CB64F3">
        <w:rPr>
          <w:lang w:val="en-AU"/>
        </w:rPr>
        <w:t>Hf/</w:t>
      </w:r>
      <w:r w:rsidR="00CB64F3" w:rsidRPr="00CB64F3">
        <w:rPr>
          <w:vertAlign w:val="superscript"/>
          <w:lang w:val="en-AU"/>
        </w:rPr>
        <w:t>176</w:t>
      </w:r>
      <w:r w:rsidR="00CB64F3" w:rsidRPr="00CB64F3">
        <w:rPr>
          <w:lang w:val="en-AU"/>
        </w:rPr>
        <w:t>Lu, </w:t>
      </w:r>
      <w:r w:rsidR="00CB64F3" w:rsidRPr="00CB64F3">
        <w:rPr>
          <w:vertAlign w:val="superscript"/>
          <w:lang w:val="en-AU"/>
        </w:rPr>
        <w:t>176</w:t>
      </w:r>
      <w:r w:rsidR="00CB64F3" w:rsidRPr="00CB64F3">
        <w:rPr>
          <w:lang w:val="en-AU"/>
        </w:rPr>
        <w:t>Lu/</w:t>
      </w:r>
      <w:r w:rsidR="00CB64F3" w:rsidRPr="00CB64F3">
        <w:rPr>
          <w:vertAlign w:val="superscript"/>
          <w:lang w:val="en-AU"/>
        </w:rPr>
        <w:t>177</w:t>
      </w:r>
      <w:r w:rsidR="00CB64F3" w:rsidRPr="00CB64F3">
        <w:rPr>
          <w:lang w:val="en-AU"/>
        </w:rPr>
        <w:t>Hf, and </w:t>
      </w:r>
      <w:r w:rsidR="00CB64F3" w:rsidRPr="00CB64F3">
        <w:rPr>
          <w:vertAlign w:val="superscript"/>
          <w:lang w:val="en-AU"/>
        </w:rPr>
        <w:t>176</w:t>
      </w:r>
      <w:r w:rsidR="00CB64F3" w:rsidRPr="00CB64F3">
        <w:rPr>
          <w:lang w:val="en-AU"/>
        </w:rPr>
        <w:t>Hf/</w:t>
      </w:r>
      <w:r w:rsidR="00CB64F3" w:rsidRPr="00CB64F3">
        <w:rPr>
          <w:vertAlign w:val="superscript"/>
          <w:lang w:val="en-AU"/>
        </w:rPr>
        <w:t>177</w:t>
      </w:r>
      <w:r w:rsidR="00CB64F3" w:rsidRPr="00CB64F3">
        <w:rPr>
          <w:lang w:val="en-AU"/>
        </w:rPr>
        <w:t xml:space="preserve">Hf ratios for garnet were calculated using a two-stage normalisation procedure. First, ratios were calibrated to </w:t>
      </w:r>
      <w:r w:rsidRPr="00CB64F3">
        <w:rPr>
          <w:lang w:val="en-AU"/>
        </w:rPr>
        <w:t xml:space="preserve">synthetic glass standard NIST-610 using LADR </w:t>
      </w:r>
      <w:r w:rsidRPr="00CB64F3">
        <w:rPr>
          <w:lang w:val="en-AU"/>
        </w:rPr>
        <w:fldChar w:fldCharType="begin"/>
      </w:r>
      <w:r w:rsidRPr="00CB64F3">
        <w:rPr>
          <w:lang w:val="en-AU"/>
        </w:rPr>
        <w:instrText xml:space="preserve"> ADDIN EN.CITE &lt;EndNote&gt;&lt;Cite&gt;&lt;Author&gt;Norris&lt;/Author&gt;&lt;Year&gt;2018&lt;/Year&gt;&lt;RecNum&gt;2962&lt;/RecNum&gt;&lt;DisplayText&gt;(Norris &amp;amp; Danyushevsky, 2018)&lt;/DisplayText&gt;&lt;record&gt;&lt;rec-number&gt;2962&lt;/rec-number&gt;&lt;foreign-keys&gt;&lt;key app="EN" db-id="fp2xaepw1erxa7e2ztj52e2tzsrra9xzwwfw" timestamp="1666602688"&gt;2962&lt;/key&gt;&lt;/foreign-keys&gt;&lt;ref-type name="Conference Proceedings"&gt;10&lt;/ref-type&gt;&lt;contributors&gt;&lt;authors&gt;&lt;author&gt;Norris, A&lt;/author&gt;&lt;author&gt;Danyushevsky, L&lt;/author&gt;&lt;/authors&gt;&lt;/contributors&gt;&lt;titles&gt;&lt;title&gt;Towards Estimating the Complete Uncertainty Budget of Quantified Results Measured by LA-ICP-MS&lt;/title&gt;&lt;secondary-title&gt;Goldschmidt&lt;/secondary-title&gt;&lt;/titles&gt;&lt;dates&gt;&lt;year&gt;2018&lt;/year&gt;&lt;pub-dates&gt;&lt;date&gt;2018-08-12&lt;/date&gt;&lt;/pub-dates&gt;&lt;/dates&gt;&lt;pub-location&gt;Boston&lt;/pub-location&gt;&lt;urls&gt;&lt;/urls&gt;&lt;/record&gt;&lt;/Cite&gt;&lt;/EndNote&gt;</w:instrText>
      </w:r>
      <w:r w:rsidRPr="00CB64F3">
        <w:rPr>
          <w:lang w:val="en-AU"/>
        </w:rPr>
        <w:fldChar w:fldCharType="separate"/>
      </w:r>
      <w:r w:rsidRPr="00CB64F3">
        <w:rPr>
          <w:noProof/>
          <w:lang w:val="en-AU"/>
        </w:rPr>
        <w:t>(Norris &amp; Danyushevsky, 2018)</w:t>
      </w:r>
      <w:r w:rsidRPr="00CB64F3">
        <w:rPr>
          <w:lang w:val="en-AU"/>
        </w:rPr>
        <w:fldChar w:fldCharType="end"/>
      </w:r>
      <w:r w:rsidRPr="00CB64F3">
        <w:rPr>
          <w:lang w:val="en-AU"/>
        </w:rPr>
        <w:t>, as opposed to directly converting measured </w:t>
      </w:r>
      <w:r w:rsidRPr="00CB64F3">
        <w:rPr>
          <w:vertAlign w:val="superscript"/>
          <w:lang w:val="en-AU"/>
        </w:rPr>
        <w:t>175</w:t>
      </w:r>
      <w:r w:rsidRPr="00CB64F3">
        <w:rPr>
          <w:lang w:val="en-AU"/>
        </w:rPr>
        <w:t>Lu and </w:t>
      </w:r>
      <w:r w:rsidRPr="00CB64F3">
        <w:rPr>
          <w:vertAlign w:val="superscript"/>
          <w:lang w:val="en-AU"/>
        </w:rPr>
        <w:t>178</w:t>
      </w:r>
      <w:r w:rsidRPr="00CB64F3">
        <w:rPr>
          <w:lang w:val="en-AU"/>
        </w:rPr>
        <w:t>Hf into </w:t>
      </w:r>
      <w:r w:rsidRPr="00CB64F3">
        <w:rPr>
          <w:vertAlign w:val="superscript"/>
          <w:lang w:val="en-AU"/>
        </w:rPr>
        <w:t>176</w:t>
      </w:r>
      <w:r w:rsidRPr="00CB64F3">
        <w:rPr>
          <w:lang w:val="en-AU"/>
        </w:rPr>
        <w:t>Lu and </w:t>
      </w:r>
      <w:r w:rsidRPr="00CB64F3">
        <w:rPr>
          <w:vertAlign w:val="superscript"/>
          <w:lang w:val="en-AU"/>
        </w:rPr>
        <w:t>178</w:t>
      </w:r>
      <w:r w:rsidRPr="00CB64F3">
        <w:rPr>
          <w:lang w:val="en-AU"/>
        </w:rPr>
        <w:t xml:space="preserve">Hf. Implicit in this calculation is that the </w:t>
      </w:r>
      <w:r w:rsidRPr="00CB64F3">
        <w:rPr>
          <w:vertAlign w:val="superscript"/>
          <w:lang w:val="en-AU"/>
        </w:rPr>
        <w:t>176</w:t>
      </w:r>
      <w:r w:rsidRPr="00CB64F3">
        <w:rPr>
          <w:lang w:val="en-AU"/>
        </w:rPr>
        <w:t>Lu/</w:t>
      </w:r>
      <w:r w:rsidRPr="00CB64F3">
        <w:rPr>
          <w:vertAlign w:val="superscript"/>
          <w:lang w:val="en-AU"/>
        </w:rPr>
        <w:t>175</w:t>
      </w:r>
      <w:r w:rsidRPr="00CB64F3">
        <w:rPr>
          <w:lang w:val="en-AU"/>
        </w:rPr>
        <w:t xml:space="preserve">Lu and </w:t>
      </w:r>
      <w:r w:rsidRPr="00CB64F3">
        <w:rPr>
          <w:vertAlign w:val="superscript"/>
          <w:lang w:val="en-AU"/>
        </w:rPr>
        <w:t>177</w:t>
      </w:r>
      <w:r w:rsidRPr="00CB64F3">
        <w:rPr>
          <w:lang w:val="en-AU"/>
        </w:rPr>
        <w:t>Hf/</w:t>
      </w:r>
      <w:r w:rsidRPr="00CB64F3">
        <w:rPr>
          <w:vertAlign w:val="superscript"/>
          <w:lang w:val="en-AU"/>
        </w:rPr>
        <w:t>178</w:t>
      </w:r>
      <w:r w:rsidRPr="00CB64F3">
        <w:rPr>
          <w:lang w:val="en-AU"/>
        </w:rPr>
        <w:t xml:space="preserve">Hf ratios of NIST-610 and the analysed sample are the same, and therefore, the unknowns can be corrected by the offset between the NIST-610 </w:t>
      </w:r>
      <w:r w:rsidRPr="00CB64F3">
        <w:rPr>
          <w:vertAlign w:val="superscript"/>
          <w:lang w:val="en-AU"/>
        </w:rPr>
        <w:t>175</w:t>
      </w:r>
      <w:r w:rsidRPr="00CB64F3">
        <w:rPr>
          <w:lang w:val="en-AU"/>
        </w:rPr>
        <w:t>Lu/</w:t>
      </w:r>
      <w:r w:rsidRPr="00CB64F3">
        <w:rPr>
          <w:vertAlign w:val="superscript"/>
          <w:lang w:val="en-AU"/>
        </w:rPr>
        <w:t>178</w:t>
      </w:r>
      <w:r w:rsidRPr="00CB64F3">
        <w:rPr>
          <w:lang w:val="en-AU"/>
        </w:rPr>
        <w:t>Hf ratio and the published </w:t>
      </w:r>
      <w:r w:rsidRPr="00CB64F3">
        <w:rPr>
          <w:vertAlign w:val="superscript"/>
          <w:lang w:val="en-AU"/>
        </w:rPr>
        <w:t>176</w:t>
      </w:r>
      <w:r w:rsidRPr="00CB64F3">
        <w:rPr>
          <w:lang w:val="en-AU"/>
        </w:rPr>
        <w:t>Lu/</w:t>
      </w:r>
      <w:r w:rsidRPr="00CB64F3">
        <w:rPr>
          <w:vertAlign w:val="superscript"/>
          <w:lang w:val="en-AU"/>
        </w:rPr>
        <w:t>177</w:t>
      </w:r>
      <w:r w:rsidRPr="00CB64F3">
        <w:rPr>
          <w:lang w:val="en-AU"/>
        </w:rPr>
        <w:t xml:space="preserve">Hf ratio </w:t>
      </w:r>
      <w:r w:rsidRPr="00CB64F3">
        <w:rPr>
          <w:lang w:val="en-AU"/>
        </w:rPr>
        <w:fldChar w:fldCharType="begin">
          <w:fldData xml:space="preserve">PEVuZE5vdGU+PENpdGU+PEF1dGhvcj5OZWJlbDwvQXV0aG9yPjxZZWFyPjIwMDk8L1llYXI+PFJl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=
</w:fldData>
        </w:fldChar>
      </w:r>
      <w:r w:rsidRPr="00CB64F3">
        <w:rPr>
          <w:lang w:val="en-AU"/>
        </w:rPr>
        <w:instrText xml:space="preserve"> ADDIN EN.CITE </w:instrText>
      </w:r>
      <w:r w:rsidRPr="00CB64F3">
        <w:rPr>
          <w:lang w:val="en-AU"/>
        </w:rPr>
        <w:fldChar w:fldCharType="begin">
          <w:fldData xml:space="preserve">PEVuZE5vdGU+PENpdGU+PEF1dGhvcj5OZWJlbDwvQXV0aG9yPjxZZWFyPjIwMDk8L1llYXI+PFJl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=
</w:fldData>
        </w:fldChar>
      </w:r>
      <w:r w:rsidRPr="00CB64F3">
        <w:rPr>
          <w:lang w:val="en-AU"/>
        </w:rPr>
        <w:instrText xml:space="preserve"> ADDIN EN.CITE.DATA </w:instrText>
      </w:r>
      <w:r w:rsidRPr="00CB64F3">
        <w:rPr>
          <w:lang w:val="en-AU"/>
        </w:rPr>
      </w:r>
      <w:r w:rsidRPr="00CB64F3">
        <w:rPr>
          <w:lang w:val="en-AU"/>
        </w:rPr>
        <w:fldChar w:fldCharType="end"/>
      </w:r>
      <w:r w:rsidRPr="00CB64F3">
        <w:rPr>
          <w:lang w:val="en-AU"/>
        </w:rPr>
      </w:r>
      <w:r w:rsidRPr="00CB64F3">
        <w:rPr>
          <w:lang w:val="en-AU"/>
        </w:rPr>
        <w:fldChar w:fldCharType="separate"/>
      </w:r>
      <w:r w:rsidRPr="00CB64F3">
        <w:rPr>
          <w:noProof/>
          <w:lang w:val="en-AU"/>
        </w:rPr>
        <w:t>(0.1379 ± 0.005; Nebel et al., 2009; Simpson et al., 2022)</w:t>
      </w:r>
      <w:r w:rsidRPr="00CB64F3">
        <w:rPr>
          <w:lang w:val="en-AU"/>
        </w:rPr>
        <w:fldChar w:fldCharType="end"/>
      </w:r>
      <w:r w:rsidRPr="00CB64F3">
        <w:rPr>
          <w:lang w:val="en-AU"/>
        </w:rPr>
        <w:t>. NIST-610 was analysed using a spot</w:t>
      </w:r>
      <w:r w:rsidR="00A57DDA" w:rsidRPr="00CB64F3">
        <w:rPr>
          <w:lang w:val="en-AU"/>
        </w:rPr>
        <w:t xml:space="preserve"> </w:t>
      </w:r>
      <w:r w:rsidRPr="00CB64F3">
        <w:rPr>
          <w:lang w:val="en-AU"/>
        </w:rPr>
        <w:t xml:space="preserve">size of 30 </w:t>
      </w:r>
      <w:r w:rsidRPr="00CB64F3">
        <w:rPr>
          <w:rFonts w:cstheme="minorHAnsi"/>
          <w:lang w:val="en-AU"/>
        </w:rPr>
        <w:lastRenderedPageBreak/>
        <w:t>µ</w:t>
      </w:r>
      <w:r w:rsidRPr="00CB64F3">
        <w:rPr>
          <w:lang w:val="en-AU"/>
        </w:rPr>
        <w:t>m, with the comparatively small spot</w:t>
      </w:r>
      <w:r w:rsidR="00A57DDA" w:rsidRPr="00CB64F3">
        <w:rPr>
          <w:lang w:val="en-AU"/>
        </w:rPr>
        <w:t xml:space="preserve"> </w:t>
      </w:r>
      <w:r w:rsidRPr="00CB64F3">
        <w:rPr>
          <w:lang w:val="en-AU"/>
        </w:rPr>
        <w:t>size ensuring detection of both Lu and Hf in pulse mode (as opposed to analogue mode).</w:t>
      </w:r>
    </w:p>
    <w:p w14:paraId="6762D2F9" w14:textId="67B45F1D" w:rsidR="0014557B" w:rsidRPr="00077E4F" w:rsidRDefault="0014557B" w:rsidP="0014557B">
      <w:pPr>
        <w:rPr>
          <w:color w:val="FF5050"/>
          <w:lang w:val="en-AU"/>
        </w:rPr>
      </w:pPr>
      <w:bookmarkStart w:id="6" w:name="_Hlk148034400"/>
      <w:r w:rsidRPr="009524C8">
        <w:rPr>
          <w:lang w:val="en-AU"/>
        </w:rPr>
        <w:t>To account for laser induced elemental fractionation, Lu–Hf ratios were</w:t>
      </w:r>
      <w:r w:rsidR="00A57DDA" w:rsidRPr="009524C8">
        <w:rPr>
          <w:lang w:val="en-AU"/>
        </w:rPr>
        <w:t xml:space="preserve"> then</w:t>
      </w:r>
      <w:r w:rsidRPr="009524C8">
        <w:rPr>
          <w:lang w:val="en-AU"/>
        </w:rPr>
        <w:t xml:space="preserve"> normalised to the</w:t>
      </w:r>
      <w:r w:rsidR="004C1531" w:rsidRPr="009524C8">
        <w:rPr>
          <w:lang w:val="en-AU"/>
        </w:rPr>
        <w:t xml:space="preserve"> ‘pseudo-primary’</w:t>
      </w:r>
      <w:r w:rsidR="00A57DDA" w:rsidRPr="009524C8">
        <w:rPr>
          <w:lang w:val="en-AU"/>
        </w:rPr>
        <w:t xml:space="preserve"> </w:t>
      </w:r>
      <w:r w:rsidRPr="009524C8">
        <w:rPr>
          <w:lang w:val="en-AU"/>
        </w:rPr>
        <w:t>reference material</w:t>
      </w:r>
      <w:r w:rsidR="00CB64F3" w:rsidRPr="009524C8">
        <w:rPr>
          <w:lang w:val="en-AU"/>
        </w:rPr>
        <w:t xml:space="preserve"> </w:t>
      </w:r>
      <w:r w:rsidRPr="009524C8">
        <w:rPr>
          <w:lang w:val="en-AU"/>
        </w:rPr>
        <w:t xml:space="preserve">Hogsbo garnet, with </w:t>
      </w:r>
      <w:r w:rsidR="00A57DDA" w:rsidRPr="009524C8">
        <w:rPr>
          <w:lang w:val="en-AU"/>
        </w:rPr>
        <w:t>secondary</w:t>
      </w:r>
      <w:r w:rsidRPr="009524C8">
        <w:rPr>
          <w:lang w:val="en-AU"/>
        </w:rPr>
        <w:t xml:space="preserve"> reference material</w:t>
      </w:r>
      <w:r w:rsidR="00CB64F3" w:rsidRPr="009524C8">
        <w:rPr>
          <w:lang w:val="en-AU"/>
        </w:rPr>
        <w:t xml:space="preserve"> </w:t>
      </w:r>
      <w:r w:rsidRPr="009524C8">
        <w:rPr>
          <w:lang w:val="en-AU"/>
        </w:rPr>
        <w:t xml:space="preserve">Black Point garnet used for accuracy checks </w:t>
      </w:r>
      <w:r w:rsidRPr="009524C8">
        <w:rPr>
          <w:lang w:val="en-AU"/>
        </w:rPr>
        <w:fldChar w:fldCharType="begin"/>
      </w:r>
      <w:r w:rsidR="00CB64F3" w:rsidRPr="009524C8">
        <w:rPr>
          <w:lang w:val="en-AU"/>
        </w:rPr>
        <w:instrText xml:space="preserve"> ADDIN EN.CITE &lt;EndNote&gt;&lt;Cite&gt;&lt;Author&gt;Simpson&lt;/Author&gt;&lt;Year&gt;2021&lt;/Year&gt;&lt;RecNum&gt;652&lt;/RecNum&gt;&lt;Prefix&gt;e.g. &lt;/Prefix&gt;&lt;DisplayText&gt;(e.g. Simpson et al., 2021)&lt;/DisplayText&gt;&lt;record&gt;&lt;rec-number&gt;652&lt;/rec-number&gt;&lt;foreign-keys&gt;&lt;key app="EN" db-id="p52pvwse8p9z9beptes52zv5dppx0wp9e9tt" timestamp="1620708800"&gt;652&lt;/key&gt;&lt;/foreign-keys&gt;&lt;ref-type name="Journal Article"&gt;17&lt;/ref-type&gt;&lt;contributors&gt;&lt;authors&gt;&lt;author&gt;Simpson, Alexander&lt;/author&gt;&lt;author&gt;Gilbert, Sarah&lt;/author&gt;&lt;author&gt;Tamblyn, Renee&lt;/author&gt;&lt;author&gt;Hand, Martin&lt;/author&gt;&lt;author&gt;Spandler, Carl&lt;/author&gt;&lt;author&gt;Gillespie, Jack&lt;/author&gt;&lt;author&gt;Nixon, Angus&lt;/author&gt;&lt;author&gt;Glorie, Stijn&lt;/author&gt;&lt;/authors&gt;&lt;/contributors&gt;&lt;titles&gt;&lt;title&gt;In-situ Lu Hf geochronology of garnet, apatite and xenotime by LA ICP MS/MS&lt;/title&gt;&lt;secondary-title&gt;Chemical Geology&lt;/secondary-title&gt;&lt;/titles&gt;&lt;periodical&gt;&lt;full-title&gt;Chemical Geology&lt;/full-title&gt;&lt;/periodical&gt;&lt;volume&gt;577&lt;/volume&gt;&lt;section&gt;120299&lt;/section&gt;&lt;dates&gt;&lt;year&gt;2021&lt;/year&gt;&lt;/dates&gt;&lt;isbn&gt;00092541&lt;/isbn&gt;&lt;urls&gt;&lt;/urls&gt;&lt;electronic-resource-num&gt;10.1016/j.chemgeo.2021.120299&lt;/electronic-resource-num&gt;&lt;/record&gt;&lt;/Cite&gt;&lt;/EndNote&gt;</w:instrText>
      </w:r>
      <w:r w:rsidRPr="009524C8">
        <w:rPr>
          <w:lang w:val="en-AU"/>
        </w:rPr>
        <w:fldChar w:fldCharType="separate"/>
      </w:r>
      <w:r w:rsidR="00CB64F3" w:rsidRPr="009524C8">
        <w:rPr>
          <w:noProof/>
          <w:lang w:val="en-AU"/>
        </w:rPr>
        <w:t>(e.g. Simpson et al., 2021)</w:t>
      </w:r>
      <w:r w:rsidRPr="009524C8">
        <w:rPr>
          <w:lang w:val="en-AU"/>
        </w:rPr>
        <w:fldChar w:fldCharType="end"/>
      </w:r>
      <w:r w:rsidRPr="009524C8">
        <w:rPr>
          <w:lang w:val="en-AU"/>
        </w:rPr>
        <w:t xml:space="preserve">. </w:t>
      </w:r>
      <w:bookmarkEnd w:id="6"/>
      <w:r w:rsidRPr="009524C8">
        <w:rPr>
          <w:lang w:val="en-AU"/>
        </w:rPr>
        <w:t>Al</w:t>
      </w:r>
      <w:r w:rsidR="00A57DDA" w:rsidRPr="009524C8">
        <w:rPr>
          <w:lang w:val="en-AU"/>
        </w:rPr>
        <w:t>l matrix-matched</w:t>
      </w:r>
      <w:r w:rsidRPr="009524C8">
        <w:rPr>
          <w:lang w:val="en-AU"/>
        </w:rPr>
        <w:t xml:space="preserve"> reference materials were analysed using a spot</w:t>
      </w:r>
      <w:r w:rsidR="00A57DDA" w:rsidRPr="009524C8">
        <w:rPr>
          <w:lang w:val="en-AU"/>
        </w:rPr>
        <w:t xml:space="preserve"> </w:t>
      </w:r>
      <w:r w:rsidRPr="009524C8">
        <w:rPr>
          <w:lang w:val="en-AU"/>
        </w:rPr>
        <w:t xml:space="preserve">size of 100 </w:t>
      </w:r>
      <w:r w:rsidRPr="009524C8">
        <w:rPr>
          <w:rFonts w:cstheme="minorHAnsi"/>
          <w:lang w:val="en-AU"/>
        </w:rPr>
        <w:t>µ</w:t>
      </w:r>
      <w:r w:rsidRPr="009524C8">
        <w:rPr>
          <w:lang w:val="en-AU"/>
        </w:rPr>
        <w:t>m</w:t>
      </w:r>
      <w:r w:rsidR="009524C8" w:rsidRPr="009524C8">
        <w:rPr>
          <w:lang w:val="en-AU"/>
        </w:rPr>
        <w:t>, with a proportion of Hogsbo garnet analyses</w:t>
      </w:r>
      <w:r w:rsidR="002C2D9D">
        <w:rPr>
          <w:lang w:val="en-AU"/>
        </w:rPr>
        <w:t xml:space="preserve"> also</w:t>
      </w:r>
      <w:r w:rsidR="009524C8" w:rsidRPr="009524C8">
        <w:rPr>
          <w:lang w:val="en-AU"/>
        </w:rPr>
        <w:t xml:space="preserve"> acquired using a smaller spot</w:t>
      </w:r>
      <w:r w:rsidR="002C2D9D">
        <w:rPr>
          <w:lang w:val="en-AU"/>
        </w:rPr>
        <w:t xml:space="preserve"> </w:t>
      </w:r>
      <w:r w:rsidR="009524C8" w:rsidRPr="009524C8">
        <w:rPr>
          <w:lang w:val="en-AU"/>
        </w:rPr>
        <w:t xml:space="preserve">size of 43 </w:t>
      </w:r>
      <w:r w:rsidR="009524C8" w:rsidRPr="009524C8">
        <w:rPr>
          <w:rFonts w:cstheme="minorHAnsi"/>
          <w:lang w:val="en-AU"/>
        </w:rPr>
        <w:t>µ</w:t>
      </w:r>
      <w:r w:rsidR="009524C8" w:rsidRPr="009524C8">
        <w:rPr>
          <w:lang w:val="en-AU"/>
        </w:rPr>
        <w:t>m to ensure detection of the relevant isotopes in pulse mode.</w:t>
      </w:r>
      <w:r w:rsidR="00C50DB7" w:rsidRPr="009524C8">
        <w:rPr>
          <w:lang w:val="en-AU"/>
        </w:rPr>
        <w:t xml:space="preserve"> </w:t>
      </w:r>
      <w:r w:rsidRPr="009524C8">
        <w:rPr>
          <w:lang w:val="en-AU"/>
        </w:rPr>
        <w:t xml:space="preserve">Sample-standard bracketing was implemented at every ~30 unknown analyses. </w:t>
      </w:r>
      <w:r w:rsidR="00BA6F4E" w:rsidRPr="009524C8">
        <w:rPr>
          <w:lang w:val="en-AU"/>
        </w:rPr>
        <w:t>Session-dependent f</w:t>
      </w:r>
      <w:r w:rsidR="004C1531" w:rsidRPr="009524C8">
        <w:rPr>
          <w:lang w:val="en-AU"/>
        </w:rPr>
        <w:t xml:space="preserve">ractionation </w:t>
      </w:r>
      <w:r w:rsidRPr="009524C8">
        <w:rPr>
          <w:lang w:val="en-AU"/>
        </w:rPr>
        <w:t xml:space="preserve">correction factors were applied to the </w:t>
      </w:r>
      <w:r w:rsidRPr="009524C8">
        <w:rPr>
          <w:vertAlign w:val="superscript"/>
          <w:lang w:val="en-AU"/>
        </w:rPr>
        <w:t>176</w:t>
      </w:r>
      <w:r w:rsidRPr="009524C8">
        <w:rPr>
          <w:lang w:val="en-AU"/>
        </w:rPr>
        <w:t>Lu/</w:t>
      </w:r>
      <w:r w:rsidRPr="009524C8">
        <w:rPr>
          <w:vertAlign w:val="superscript"/>
          <w:lang w:val="en-AU"/>
        </w:rPr>
        <w:t>177</w:t>
      </w:r>
      <w:r w:rsidRPr="009524C8">
        <w:rPr>
          <w:lang w:val="en-AU"/>
        </w:rPr>
        <w:t xml:space="preserve">Hf ratios of all unknowns. </w:t>
      </w:r>
      <w:r w:rsidR="009524C8" w:rsidRPr="009524C8">
        <w:rPr>
          <w:lang w:val="en-AU"/>
        </w:rPr>
        <w:t>The correction</w:t>
      </w:r>
      <w:r w:rsidRPr="009524C8">
        <w:rPr>
          <w:lang w:val="en-AU"/>
        </w:rPr>
        <w:t xml:space="preserve"> is based on the difference between (1) the calculated lower-intercept date of an inverse regression through </w:t>
      </w:r>
      <w:r w:rsidR="009524C8" w:rsidRPr="009524C8">
        <w:rPr>
          <w:lang w:val="en-AU"/>
        </w:rPr>
        <w:t>Hogsbo</w:t>
      </w:r>
      <w:r w:rsidRPr="009524C8">
        <w:rPr>
          <w:lang w:val="en-AU"/>
        </w:rPr>
        <w:t xml:space="preserve"> analyses and (2) the expected lower-intercept date based on the </w:t>
      </w:r>
      <w:r w:rsidR="009524C8" w:rsidRPr="009524C8">
        <w:rPr>
          <w:lang w:val="en-AU"/>
        </w:rPr>
        <w:t>Hogsbo</w:t>
      </w:r>
      <w:r w:rsidRPr="009524C8">
        <w:rPr>
          <w:lang w:val="en-AU"/>
        </w:rPr>
        <w:t xml:space="preserve"> published date. Additionally, the uncertaint</w:t>
      </w:r>
      <w:r w:rsidR="009524C8" w:rsidRPr="009524C8">
        <w:rPr>
          <w:lang w:val="en-AU"/>
        </w:rPr>
        <w:t>y</w:t>
      </w:r>
      <w:r w:rsidRPr="009524C8">
        <w:rPr>
          <w:lang w:val="en-AU"/>
        </w:rPr>
        <w:t xml:space="preserve"> on the calculated date for </w:t>
      </w:r>
      <w:r w:rsidR="009524C8" w:rsidRPr="009524C8">
        <w:rPr>
          <w:lang w:val="en-AU"/>
        </w:rPr>
        <w:t>Hogsbo</w:t>
      </w:r>
      <w:r w:rsidRPr="009524C8">
        <w:rPr>
          <w:lang w:val="en-AU"/>
        </w:rPr>
        <w:t xml:space="preserve"> w</w:t>
      </w:r>
      <w:r w:rsidR="009524C8" w:rsidRPr="009524C8">
        <w:rPr>
          <w:lang w:val="en-AU"/>
        </w:rPr>
        <w:t>as</w:t>
      </w:r>
      <w:r w:rsidRPr="009524C8">
        <w:rPr>
          <w:lang w:val="en-AU"/>
        </w:rPr>
        <w:t xml:space="preserve"> propagated to the uncertainties on the </w:t>
      </w:r>
      <w:r w:rsidRPr="009524C8">
        <w:rPr>
          <w:vertAlign w:val="superscript"/>
          <w:lang w:val="en-AU"/>
        </w:rPr>
        <w:t>176</w:t>
      </w:r>
      <w:r w:rsidRPr="009524C8">
        <w:rPr>
          <w:lang w:val="en-AU"/>
        </w:rPr>
        <w:t>Lu/</w:t>
      </w:r>
      <w:r w:rsidRPr="009524C8">
        <w:rPr>
          <w:vertAlign w:val="superscript"/>
          <w:lang w:val="en-AU"/>
        </w:rPr>
        <w:t>177</w:t>
      </w:r>
      <w:r w:rsidRPr="009524C8">
        <w:rPr>
          <w:lang w:val="en-AU"/>
        </w:rPr>
        <w:t xml:space="preserve">Hf and </w:t>
      </w:r>
      <w:r w:rsidRPr="009524C8">
        <w:rPr>
          <w:vertAlign w:val="superscript"/>
          <w:lang w:val="en-AU"/>
        </w:rPr>
        <w:t>176</w:t>
      </w:r>
      <w:r w:rsidRPr="009524C8">
        <w:rPr>
          <w:lang w:val="en-AU"/>
        </w:rPr>
        <w:t>Lu/</w:t>
      </w:r>
      <w:r w:rsidRPr="009524C8">
        <w:rPr>
          <w:vertAlign w:val="superscript"/>
          <w:lang w:val="en-AU"/>
        </w:rPr>
        <w:t>176</w:t>
      </w:r>
      <w:r w:rsidRPr="009524C8">
        <w:rPr>
          <w:lang w:val="en-AU"/>
        </w:rPr>
        <w:t>Hf ratios.</w:t>
      </w:r>
      <w:r w:rsidR="009524C8" w:rsidRPr="009524C8">
        <w:rPr>
          <w:lang w:val="en-AU"/>
        </w:rPr>
        <w:t xml:space="preserve"> In session one, Hogsbo yielded a lower-intercept linear regression date of 1068.9 </w:t>
      </w:r>
      <w:r w:rsidR="009524C8" w:rsidRPr="009524C8">
        <w:rPr>
          <w:rFonts w:cstheme="minorHAnsi"/>
          <w:lang w:val="en-AU"/>
        </w:rPr>
        <w:t>±</w:t>
      </w:r>
      <w:r w:rsidR="009524C8" w:rsidRPr="009524C8">
        <w:rPr>
          <w:lang w:val="en-AU"/>
        </w:rPr>
        <w:t xml:space="preserve"> 2.6 Ma </w:t>
      </w:r>
      <w:r w:rsidR="009524C8" w:rsidRPr="009524C8">
        <w:rPr>
          <w:lang w:val="en-AU"/>
        </w:rPr>
        <w:fldChar w:fldCharType="begin"/>
      </w:r>
      <w:r w:rsidR="009524C8" w:rsidRPr="009524C8">
        <w:rPr>
          <w:lang w:val="en-AU"/>
        </w:rPr>
        <w:instrText xml:space="preserve"> ADDIN EN.CITE &lt;EndNote&gt;&lt;Cite&gt;&lt;Author&gt;Romer&lt;/Author&gt;&lt;Year&gt;1996&lt;/Year&gt;&lt;RecNum&gt;745&lt;/RecNum&gt;&lt;Prefix&gt;published date = 1029 ± 1.7 Ma`; &lt;/Prefix&gt;&lt;DisplayText&gt;(published date = 1029 ± 1.7 Ma; Romer &amp;amp; Smeds, 1996)&lt;/DisplayText&gt;&lt;record&gt;&lt;rec-number&gt;745&lt;/rec-number&gt;&lt;foreign-keys&gt;&lt;key app="EN" db-id="p52pvwse8p9z9beptes52zv5dppx0wp9e9tt" timestamp="1697093665"&gt;745&lt;/key&gt;&lt;/foreign-keys&gt;&lt;ref-type name="Journal Article"&gt;17&lt;/ref-type&gt;&lt;contributors&gt;&lt;authors&gt;&lt;author&gt;Romer, Rolf L.&lt;/author&gt;&lt;author&gt;Smeds, Sten-Anders&lt;/author&gt;&lt;/authors&gt;&lt;/contributors&gt;&lt;titles&gt;&lt;title&gt;U-Pb columbite ages of pegmatites from Sveconorwegian terranes in southwestern Sweden&lt;/title&gt;&lt;secondary-title&gt;Precambrian Research&lt;/secondary-title&gt;&lt;/titles&gt;&lt;periodical&gt;&lt;full-title&gt;Precambrian Research&lt;/full-title&gt;&lt;/periodical&gt;&lt;pages&gt;15-30&lt;/pages&gt;&lt;volume&gt;76&lt;/volume&gt;&lt;number&gt;1&lt;/number&gt;&lt;dates&gt;&lt;year&gt;1996&lt;/year&gt;&lt;pub-dates&gt;&lt;date&gt;1996/01/01/&lt;/date&gt;&lt;/pub-dates&gt;&lt;/dates&gt;&lt;isbn&gt;0301-9268&lt;/isbn&gt;&lt;urls&gt;&lt;related-urls&gt;&lt;url&gt;https://www.sciencedirect.com/science/article/pii/0301926895000232&lt;/url&gt;&lt;/related-urls&gt;&lt;/urls&gt;&lt;electronic-resource-num&gt;https://doi.org/10.1016/0301-9268(95)00023-2&lt;/electronic-resource-num&gt;&lt;/record&gt;&lt;/Cite&gt;&lt;/EndNote&gt;</w:instrText>
      </w:r>
      <w:r w:rsidR="009524C8" w:rsidRPr="009524C8">
        <w:rPr>
          <w:lang w:val="en-AU"/>
        </w:rPr>
        <w:fldChar w:fldCharType="separate"/>
      </w:r>
      <w:r w:rsidR="009524C8" w:rsidRPr="009524C8">
        <w:rPr>
          <w:noProof/>
          <w:lang w:val="en-AU"/>
        </w:rPr>
        <w:t>(published date = 1029 ± 1.7 Ma; Romer &amp; Smeds, 1996)</w:t>
      </w:r>
      <w:r w:rsidR="009524C8" w:rsidRPr="009524C8">
        <w:rPr>
          <w:lang w:val="en-AU"/>
        </w:rPr>
        <w:fldChar w:fldCharType="end"/>
      </w:r>
      <w:r w:rsidR="009524C8" w:rsidRPr="009524C8">
        <w:rPr>
          <w:lang w:val="en-AU"/>
        </w:rPr>
        <w:t xml:space="preserve">, resulting in a correction factor of ~3.7% (MSWD = 1.30, n = 179). Black Point garnet returned a lower-intercept linear regression date of 1750 </w:t>
      </w:r>
      <w:r w:rsidR="009524C8" w:rsidRPr="009524C8">
        <w:rPr>
          <w:rFonts w:cstheme="minorHAnsi"/>
          <w:lang w:val="en-AU"/>
        </w:rPr>
        <w:t>±</w:t>
      </w:r>
      <w:r w:rsidR="009524C8" w:rsidRPr="009524C8">
        <w:rPr>
          <w:lang w:val="en-AU"/>
        </w:rPr>
        <w:t xml:space="preserve"> 13.2 Ma (MSWD = 1.30, n = 24), which is within uncertainty of the expected date </w:t>
      </w:r>
      <w:r w:rsidR="009524C8" w:rsidRPr="009524C8">
        <w:rPr>
          <w:lang w:val="en-AU"/>
        </w:rPr>
        <w:fldChar w:fldCharType="begin"/>
      </w:r>
      <w:r w:rsidR="009524C8" w:rsidRPr="009524C8">
        <w:rPr>
          <w:lang w:val="en-AU"/>
        </w:rPr>
        <w:instrText xml:space="preserve"> ADDIN EN.CITE &lt;EndNote&gt;&lt;Cite&gt;&lt;Author&gt;Lane&lt;/Author&gt;&lt;Year&gt;2011&lt;/Year&gt;&lt;RecNum&gt;744&lt;/RecNum&gt;&lt;Prefix&gt;1745 ± 14 Ma`; &lt;/Prefix&gt;&lt;DisplayText&gt;(1745 ± 14 Ma; Lane, 2011)&lt;/DisplayText&gt;&lt;record&gt;&lt;rec-number&gt;744&lt;/rec-number&gt;&lt;foreign-keys&gt;&lt;key app="EN" db-id="p52pvwse8p9z9beptes52zv5dppx0wp9e9tt" timestamp="1697093417"&gt;744&lt;/key&gt;&lt;/foreign-keys&gt;&lt;ref-type name="Thesis"&gt;32&lt;/ref-type&gt;&lt;contributors&gt;&lt;authors&gt;&lt;author&gt;Lane, K&lt;/author&gt;&lt;/authors&gt;&lt;tertiary-authors&gt;&lt;author&gt;Hand, M.&lt;/author&gt;&lt;/tertiary-authors&gt;&lt;/contributors&gt;&lt;titles&gt;&lt;title&gt;Metamorphic and geological constraints on the evolution of the Kalinjala Shear Zone, Eyre Peninsula&lt;/title&gt;&lt;secondary-title&gt;Department of Earth Sciences&lt;/secondary-title&gt;&lt;/titles&gt;&lt;volume&gt;Honours&lt;/volume&gt;&lt;dates&gt;&lt;year&gt;2011&lt;/year&gt;&lt;/dates&gt;&lt;pub-location&gt;Australia&lt;/pub-location&gt;&lt;publisher&gt;The University of Adelaide&lt;/publisher&gt;&lt;urls&gt;&lt;/urls&gt;&lt;/record&gt;&lt;/Cite&gt;&lt;/EndNote&gt;</w:instrText>
      </w:r>
      <w:r w:rsidR="009524C8" w:rsidRPr="009524C8">
        <w:rPr>
          <w:lang w:val="en-AU"/>
        </w:rPr>
        <w:fldChar w:fldCharType="separate"/>
      </w:r>
      <w:r w:rsidR="009524C8" w:rsidRPr="009524C8">
        <w:rPr>
          <w:noProof/>
          <w:lang w:val="en-AU"/>
        </w:rPr>
        <w:t>(1745 ± 14 Ma; Lane, 2011)</w:t>
      </w:r>
      <w:r w:rsidR="009524C8" w:rsidRPr="009524C8">
        <w:rPr>
          <w:lang w:val="en-AU"/>
        </w:rPr>
        <w:fldChar w:fldCharType="end"/>
      </w:r>
      <w:r w:rsidR="009524C8" w:rsidRPr="009524C8">
        <w:rPr>
          <w:lang w:val="en-AU"/>
        </w:rPr>
        <w:t>. In session t</w:t>
      </w:r>
      <w:r w:rsidR="006579BA">
        <w:rPr>
          <w:lang w:val="en-AU"/>
        </w:rPr>
        <w:t>wo</w:t>
      </w:r>
      <w:r w:rsidR="009524C8" w:rsidRPr="009524C8">
        <w:rPr>
          <w:lang w:val="en-AU"/>
        </w:rPr>
        <w:t xml:space="preserve">, Hogsbo yielded a lower-intercept linear regression date of 1070.3 </w:t>
      </w:r>
      <w:r w:rsidR="009524C8" w:rsidRPr="009524C8">
        <w:rPr>
          <w:rFonts w:cstheme="minorHAnsi"/>
          <w:lang w:val="en-AU"/>
        </w:rPr>
        <w:t>±</w:t>
      </w:r>
      <w:r w:rsidR="009524C8" w:rsidRPr="009524C8">
        <w:rPr>
          <w:lang w:val="en-AU"/>
        </w:rPr>
        <w:t xml:space="preserve"> 6.2 Ma (MSWD = 0.99, n = 30), resulting in a correction factor of ~3.9%. Black Point garnet returned a lower-intercept linear regression date of 1752 </w:t>
      </w:r>
      <w:r w:rsidR="009524C8" w:rsidRPr="009524C8">
        <w:rPr>
          <w:rFonts w:cstheme="minorHAnsi"/>
          <w:lang w:val="en-AU"/>
        </w:rPr>
        <w:t>±</w:t>
      </w:r>
      <w:r w:rsidR="009524C8" w:rsidRPr="009524C8">
        <w:rPr>
          <w:lang w:val="en-AU"/>
        </w:rPr>
        <w:t xml:space="preserve"> 16 Ma (MSWD = 1.00, n = 25).</w:t>
      </w:r>
    </w:p>
    <w:p w14:paraId="5544939D" w14:textId="1F566E7E" w:rsidR="0014557B" w:rsidRPr="00571AB1" w:rsidRDefault="0014557B" w:rsidP="0014557B">
      <w:pPr>
        <w:rPr>
          <w:lang w:val="en-AU"/>
        </w:rPr>
      </w:pPr>
      <w:r w:rsidRPr="00571AB1">
        <w:rPr>
          <w:lang w:val="en-AU"/>
        </w:rPr>
        <w:t>Ca was used as the internal reference element for the calibration of</w:t>
      </w:r>
      <w:r w:rsidR="00571AB1" w:rsidRPr="00571AB1">
        <w:rPr>
          <w:lang w:val="en-AU"/>
        </w:rPr>
        <w:t xml:space="preserve"> a</w:t>
      </w:r>
      <w:r w:rsidRPr="00571AB1">
        <w:rPr>
          <w:lang w:val="en-AU"/>
        </w:rPr>
        <w:t xml:space="preserve"> small selection of trace elements measured concurrently with Lu–Hf isotopes in apatite. For garnet, Al was used as the internal reference element. Stoichiometric concentrations of 39.4 </w:t>
      </w:r>
      <w:proofErr w:type="spellStart"/>
      <w:r w:rsidRPr="00571AB1">
        <w:rPr>
          <w:lang w:val="en-AU"/>
        </w:rPr>
        <w:t>wt</w:t>
      </w:r>
      <w:proofErr w:type="spellEnd"/>
      <w:r w:rsidRPr="00571AB1">
        <w:rPr>
          <w:lang w:val="en-AU"/>
        </w:rPr>
        <w:t xml:space="preserve">% and 10.84 </w:t>
      </w:r>
      <w:proofErr w:type="spellStart"/>
      <w:r w:rsidRPr="00571AB1">
        <w:rPr>
          <w:lang w:val="en-AU"/>
        </w:rPr>
        <w:t>wt</w:t>
      </w:r>
      <w:proofErr w:type="spellEnd"/>
      <w:r w:rsidRPr="00571AB1">
        <w:rPr>
          <w:lang w:val="en-AU"/>
        </w:rPr>
        <w:t xml:space="preserve">% were used for Ca and Al, respectively. Calibration was undertaken using NIST-610 </w:t>
      </w:r>
      <w:r w:rsidRPr="00571AB1">
        <w:rPr>
          <w:lang w:val="en-AU"/>
        </w:rPr>
        <w:fldChar w:fldCharType="begin"/>
      </w:r>
      <w:r w:rsidRPr="00571AB1">
        <w:rPr>
          <w:lang w:val="en-AU"/>
        </w:rPr>
        <w:instrText xml:space="preserve"> ADDIN EN.CITE &lt;EndNote&gt;&lt;Cite&gt;&lt;Author&gt;Jochum&lt;/Author&gt;&lt;Year&gt;2011&lt;/Year&gt;&lt;RecNum&gt;142&lt;/RecNum&gt;&lt;DisplayText&gt;(Jochum et al., 2011)&lt;/DisplayText&gt;&lt;record&gt;&lt;rec-number&gt;142&lt;/rec-number&gt;&lt;foreign-keys&gt;&lt;key app="EN" db-id="p52pvwse8p9z9beptes52zv5dppx0wp9e9tt" timestamp="1542517245"&gt;142&lt;/key&gt;&lt;/foreign-keys&gt;&lt;ref-type name="Journal Article"&gt;17&lt;/ref-type&gt;&lt;contributors&gt;&lt;authors&gt;&lt;author&gt;Jochum, Klaus Peter&lt;/author&gt;&lt;author&gt;Weis, Ulrike&lt;/author&gt;&lt;author&gt;Stoll, Brigitte&lt;/author&gt;&lt;author&gt;Kuzmin, Dmitry&lt;/author&gt;&lt;author&gt;Yang, Qichao&lt;/author&gt;&lt;author&gt;Raczek, Ingrid&lt;/author&gt;&lt;author&gt;Jacob, Dorrit E.&lt;/author&gt;&lt;author&gt;Stracke, Andreas&lt;/author&gt;&lt;author&gt;Birbaum, Karin&lt;/author&gt;&lt;author&gt;Frick, Daniel A.&lt;/author&gt;&lt;author&gt;Günther, Detlef&lt;/author&gt;&lt;author&gt;Enzweiler, Jacinta&lt;/author&gt;&lt;/authors&gt;&lt;/contributors&gt;&lt;titles&gt;&lt;title&gt;Determination of Reference Values for NIST SRM 610-617 Glasses Following ISO Guidelines&lt;/title&gt;&lt;secondary-title&gt;Geostandards and Geoanalytical Research&lt;/secondary-title&gt;&lt;/titles&gt;&lt;periodical&gt;&lt;full-title&gt;Geostandards and Geoanalytical Research&lt;/full-title&gt;&lt;/periodical&gt;&lt;pages&gt;397-429&lt;/pages&gt;&lt;volume&gt;35&lt;/volume&gt;&lt;number&gt;4&lt;/number&gt;&lt;dates&gt;&lt;year&gt;2011&lt;/year&gt;&lt;/dates&gt;&lt;isbn&gt;16394488&lt;/isbn&gt;&lt;urls&gt;&lt;/urls&gt;&lt;electronic-resource-num&gt;10.1111/j.1751-908X.2011.00120.x&lt;/electronic-resource-num&gt;&lt;/record&gt;&lt;/Cite&gt;&lt;/EndNote&gt;</w:instrText>
      </w:r>
      <w:r w:rsidRPr="00571AB1">
        <w:rPr>
          <w:lang w:val="en-AU"/>
        </w:rPr>
        <w:fldChar w:fldCharType="separate"/>
      </w:r>
      <w:r w:rsidRPr="00571AB1">
        <w:rPr>
          <w:noProof/>
          <w:lang w:val="en-AU"/>
        </w:rPr>
        <w:t>(Jochum et al., 2011)</w:t>
      </w:r>
      <w:r w:rsidRPr="00571AB1">
        <w:rPr>
          <w:lang w:val="en-AU"/>
        </w:rPr>
        <w:fldChar w:fldCharType="end"/>
      </w:r>
      <w:r w:rsidRPr="00571AB1">
        <w:rPr>
          <w:lang w:val="en-AU"/>
        </w:rPr>
        <w:t>. The identification of contamination in apatite and garnet (primarily from zircon and rutile) was made based on trace element concentrations.</w:t>
      </w:r>
    </w:p>
    <w:p w14:paraId="178AB31B" w14:textId="3640F813" w:rsidR="009524C8" w:rsidRDefault="0014557B" w:rsidP="00077E4F">
      <w:pPr>
        <w:rPr>
          <w:lang w:val="en-AU"/>
        </w:rPr>
      </w:pPr>
      <w:r w:rsidRPr="00571AB1">
        <w:rPr>
          <w:lang w:val="en-AU"/>
        </w:rPr>
        <w:t xml:space="preserve">Inverse isochrons were used for the presentation of Lu–Hf data in this study </w:t>
      </w:r>
      <w:r w:rsidRPr="00571AB1">
        <w:rPr>
          <w:lang w:val="en-AU"/>
        </w:rPr>
        <w:fldChar w:fldCharType="begin"/>
      </w:r>
      <w:r w:rsidRPr="00571AB1">
        <w:rPr>
          <w:lang w:val="en-AU"/>
        </w:rPr>
        <w:instrText xml:space="preserve"> ADDIN EN.CITE &lt;EndNote&gt;&lt;Cite&gt;&lt;Author&gt;Li&lt;/Author&gt;&lt;Year&gt;2021&lt;/Year&gt;&lt;RecNum&gt;2971&lt;/RecNum&gt;&lt;DisplayText&gt;(Li &amp;amp; Vermeesch, 2021)&lt;/DisplayText&gt;&lt;record&gt;&lt;rec-number&gt;2971&lt;/rec-number&gt;&lt;foreign-keys&gt;&lt;key app="EN" db-id="fp2xaepw1erxa7e2ztj52e2tzsrra9xzwwfw" timestamp="1666605416"&gt;2971&lt;/key&gt;&lt;/foreign-keys&gt;&lt;ref-type name="Journal Article"&gt;17&lt;/ref-type&gt;&lt;contributors&gt;&lt;authors&gt;&lt;author&gt;Li, Y.&lt;/author&gt;&lt;author&gt;Vermeesch, P.&lt;/author&gt;&lt;/authors&gt;&lt;/contributors&gt;&lt;titles&gt;&lt;title&gt;Short communication: Inverse isochron regression for Re–Os, K–Ca and other chronometers&lt;/title&gt;&lt;secondary-title&gt;Geochronology&lt;/secondary-title&gt;&lt;/titles&gt;&lt;periodical&gt;&lt;full-title&gt;Geochronology&lt;/full-title&gt;&lt;/periodical&gt;&lt;pages&gt;415-420&lt;/pages&gt;&lt;volume&gt;3&lt;/volume&gt;&lt;number&gt;2&lt;/number&gt;&lt;dates&gt;&lt;year&gt;2021&lt;/year&gt;&lt;/dates&gt;&lt;publisher&gt;Copernicus Publications&lt;/publisher&gt;&lt;isbn&gt;2628-3719&lt;/isbn&gt;&lt;urls&gt;&lt;related-urls&gt;&lt;url&gt;https://gchron.copernicus.org/articles/3/415/2021/&lt;/url&gt;&lt;/related-urls&gt;&lt;/urls&gt;&lt;electronic-resource-num&gt;10.5194/gchron-3-415-2021&lt;/electronic-resource-num&gt;&lt;/record&gt;&lt;/Cite&gt;&lt;/EndNote&gt;</w:instrText>
      </w:r>
      <w:r w:rsidRPr="00571AB1">
        <w:rPr>
          <w:lang w:val="en-AU"/>
        </w:rPr>
        <w:fldChar w:fldCharType="separate"/>
      </w:r>
      <w:r w:rsidRPr="00571AB1">
        <w:rPr>
          <w:noProof/>
          <w:lang w:val="en-AU"/>
        </w:rPr>
        <w:t>(Li &amp; Vermeesch, 2021)</w:t>
      </w:r>
      <w:r w:rsidRPr="00571AB1">
        <w:rPr>
          <w:lang w:val="en-AU"/>
        </w:rPr>
        <w:fldChar w:fldCharType="end"/>
      </w:r>
      <w:r w:rsidRPr="00571AB1">
        <w:rPr>
          <w:lang w:val="en-AU"/>
        </w:rPr>
        <w:t xml:space="preserve">. Given </w:t>
      </w:r>
      <w:r w:rsidRPr="00571AB1">
        <w:rPr>
          <w:vertAlign w:val="superscript"/>
          <w:lang w:val="en-AU"/>
        </w:rPr>
        <w:t>177</w:t>
      </w:r>
      <w:r w:rsidRPr="00571AB1">
        <w:rPr>
          <w:lang w:val="en-AU"/>
        </w:rPr>
        <w:t xml:space="preserve">Hf is low in abundance in apatite, the </w:t>
      </w:r>
      <w:r w:rsidRPr="00571AB1">
        <w:rPr>
          <w:vertAlign w:val="superscript"/>
          <w:lang w:val="en-AU"/>
        </w:rPr>
        <w:t>176</w:t>
      </w:r>
      <w:r w:rsidRPr="00571AB1">
        <w:rPr>
          <w:lang w:val="en-AU"/>
        </w:rPr>
        <w:t>Hf/</w:t>
      </w:r>
      <w:r w:rsidRPr="00571AB1">
        <w:rPr>
          <w:vertAlign w:val="superscript"/>
          <w:lang w:val="en-AU"/>
        </w:rPr>
        <w:t>177</w:t>
      </w:r>
      <w:r w:rsidRPr="00571AB1">
        <w:rPr>
          <w:lang w:val="en-AU"/>
        </w:rPr>
        <w:t xml:space="preserve">Hf and </w:t>
      </w:r>
      <w:r w:rsidRPr="00571AB1">
        <w:rPr>
          <w:vertAlign w:val="superscript"/>
          <w:lang w:val="en-AU"/>
        </w:rPr>
        <w:t>176</w:t>
      </w:r>
      <w:r w:rsidRPr="00571AB1">
        <w:rPr>
          <w:lang w:val="en-AU"/>
        </w:rPr>
        <w:t>Lu/</w:t>
      </w:r>
      <w:r w:rsidRPr="00571AB1">
        <w:rPr>
          <w:vertAlign w:val="superscript"/>
          <w:lang w:val="en-AU"/>
        </w:rPr>
        <w:t>177</w:t>
      </w:r>
      <w:r w:rsidRPr="00571AB1">
        <w:rPr>
          <w:lang w:val="en-AU"/>
        </w:rPr>
        <w:t xml:space="preserve">Hf ratios, which are used for conventional isochrons, have large and correlated uncertainties, resulting in ‘flattened’ ellipses on a conventional isochron diagram </w:t>
      </w:r>
      <w:r w:rsidRPr="00571AB1">
        <w:rPr>
          <w:lang w:val="en-AU"/>
        </w:rPr>
        <w:fldChar w:fldCharType="begin"/>
      </w:r>
      <w:r w:rsidRPr="00571AB1">
        <w:rPr>
          <w:lang w:val="en-AU"/>
        </w:rPr>
        <w:instrText xml:space="preserve"> ADDIN EN.CITE &lt;EndNote&gt;&lt;Cite&gt;&lt;Author&gt;Gillespie&lt;/Author&gt;&lt;Year&gt;2022&lt;/Year&gt;&lt;RecNum&gt;2972&lt;/RecNum&gt;&lt;DisplayText&gt;(Gillespie et al., 2022)&lt;/DisplayText&gt;&lt;record&gt;&lt;rec-number&gt;2972&lt;/rec-number&gt;&lt;foreign-keys&gt;&lt;key app="EN" db-id="fp2xaepw1erxa7e2ztj52e2tzsrra9xzwwfw" timestamp="1666605506"&gt;2972&lt;/key&gt;&lt;/foreign-keys&gt;&lt;ref-type name="Journal Article"&gt;17&lt;/ref-type&gt;&lt;contributors&gt;&lt;authors&gt;&lt;author&gt;Gillespie, Jack&lt;/author&gt;&lt;author&gt;Kirkland, Christopher L.&lt;/author&gt;&lt;author&gt;Kinny, Peter D.&lt;/author&gt;&lt;author&gt;Simpson, Alexander&lt;/author&gt;&lt;author&gt;Glorie, Stijn&lt;/author&gt;&lt;author&gt;Rankenburg, Kai&lt;/author&gt;&lt;/authors&gt;&lt;/contributors&gt;&lt;titles&gt;&lt;title&gt;Lu–Hf, Sm–Nd, and U–Pb isotopic coupling and decoupling in apatite&lt;/title&gt;&lt;secondary-title&gt;Geochimica et Cosmochimica Acta&lt;/secondary-title&gt;&lt;/titles&gt;&lt;periodical&gt;&lt;full-title&gt;Geochimica et Cosmochimica Acta&lt;/full-title&gt;&lt;/periodical&gt;&lt;keywords&gt;&lt;keyword&gt;Isotope geochemistry&lt;/keyword&gt;&lt;keyword&gt;geochronology&lt;/keyword&gt;&lt;keyword&gt;Greenland&lt;/keyword&gt;&lt;keyword&gt;Apatite&lt;/keyword&gt;&lt;keyword&gt;Archean&lt;/keyword&gt;&lt;/keywords&gt;&lt;dates&gt;&lt;year&gt;2022&lt;/year&gt;&lt;pub-dates&gt;&lt;date&gt;2022/10/12/&lt;/date&gt;&lt;/pub-dates&gt;&lt;/dates&gt;&lt;isbn&gt;0016-7037&lt;/isbn&gt;&lt;urls&gt;&lt;related-urls&gt;&lt;url&gt;https://www.sciencedirect.com/science/article/pii/S0016703722005257&lt;/url&gt;&lt;/related-urls&gt;&lt;/urls&gt;&lt;electronic-resource-num&gt;https://doi.org/10.1016/j.gca.2022.09.038&lt;/electronic-resource-num&gt;&lt;/record&gt;&lt;/Cite&gt;&lt;/EndNote&gt;</w:instrText>
      </w:r>
      <w:r w:rsidRPr="00571AB1">
        <w:rPr>
          <w:lang w:val="en-AU"/>
        </w:rPr>
        <w:fldChar w:fldCharType="separate"/>
      </w:r>
      <w:r w:rsidRPr="00571AB1">
        <w:rPr>
          <w:noProof/>
          <w:lang w:val="en-AU"/>
        </w:rPr>
        <w:t>(Gillespie et al., 2022)</w:t>
      </w:r>
      <w:r w:rsidRPr="00571AB1">
        <w:rPr>
          <w:lang w:val="en-AU"/>
        </w:rPr>
        <w:fldChar w:fldCharType="end"/>
      </w:r>
      <w:r w:rsidRPr="00571AB1">
        <w:rPr>
          <w:lang w:val="en-AU"/>
        </w:rPr>
        <w:t xml:space="preserve">. The utility of the inverse isochron in the context of Lu–Hf data is that it eliminates </w:t>
      </w:r>
      <w:r w:rsidRPr="00571AB1">
        <w:rPr>
          <w:vertAlign w:val="superscript"/>
          <w:lang w:val="en-AU"/>
        </w:rPr>
        <w:t>177</w:t>
      </w:r>
      <w:r w:rsidRPr="00571AB1">
        <w:rPr>
          <w:lang w:val="en-AU"/>
        </w:rPr>
        <w:t xml:space="preserve">Hf from the denominator, instead using the ratios, </w:t>
      </w:r>
      <w:r w:rsidRPr="00571AB1">
        <w:rPr>
          <w:vertAlign w:val="superscript"/>
          <w:lang w:val="en-AU"/>
        </w:rPr>
        <w:t>177</w:t>
      </w:r>
      <w:r w:rsidRPr="00571AB1">
        <w:rPr>
          <w:lang w:val="en-AU"/>
        </w:rPr>
        <w:t>Hf/</w:t>
      </w:r>
      <w:r w:rsidRPr="00571AB1">
        <w:rPr>
          <w:vertAlign w:val="superscript"/>
          <w:lang w:val="en-AU"/>
        </w:rPr>
        <w:t>176</w:t>
      </w:r>
      <w:r w:rsidRPr="00571AB1">
        <w:rPr>
          <w:lang w:val="en-AU"/>
        </w:rPr>
        <w:t xml:space="preserve">Hf and </w:t>
      </w:r>
      <w:r w:rsidRPr="00571AB1">
        <w:rPr>
          <w:vertAlign w:val="superscript"/>
          <w:lang w:val="en-AU"/>
        </w:rPr>
        <w:t>176</w:t>
      </w:r>
      <w:r w:rsidRPr="00571AB1">
        <w:rPr>
          <w:lang w:val="en-AU"/>
        </w:rPr>
        <w:t>Lu/</w:t>
      </w:r>
      <w:r w:rsidRPr="00571AB1">
        <w:rPr>
          <w:vertAlign w:val="superscript"/>
          <w:lang w:val="en-AU"/>
        </w:rPr>
        <w:t>176</w:t>
      </w:r>
      <w:r w:rsidRPr="00571AB1">
        <w:rPr>
          <w:lang w:val="en-AU"/>
        </w:rPr>
        <w:t xml:space="preserve">Hf, resulting in data that is more easily interpreted </w:t>
      </w:r>
      <w:r w:rsidRPr="00571AB1">
        <w:rPr>
          <w:lang w:val="en-AU"/>
        </w:rPr>
        <w:fldChar w:fldCharType="begin"/>
      </w:r>
      <w:r w:rsidRPr="00571AB1">
        <w:rPr>
          <w:lang w:val="en-AU"/>
        </w:rPr>
        <w:instrText xml:space="preserve"> ADDIN EN.CITE &lt;EndNote&gt;&lt;Cite&gt;&lt;Author&gt;Li&lt;/Author&gt;&lt;Year&gt;2021&lt;/Year&gt;&lt;RecNum&gt;2971&lt;/RecNum&gt;&lt;DisplayText&gt;(Li &amp;amp; Vermeesch, 2021)&lt;/DisplayText&gt;&lt;record&gt;&lt;rec-number&gt;2971&lt;/rec-number&gt;&lt;foreign-keys&gt;&lt;key app="EN" db-id="fp2xaepw1erxa7e2ztj52e2tzsrra9xzwwfw" timestamp="1666605416"&gt;2971&lt;/key&gt;&lt;/foreign-keys&gt;&lt;ref-type name="Journal Article"&gt;17&lt;/ref-type&gt;&lt;contributors&gt;&lt;authors&gt;&lt;author&gt;Li, Y.&lt;/author&gt;&lt;author&gt;Vermeesch, P.&lt;/author&gt;&lt;/authors&gt;&lt;/contributors&gt;&lt;titles&gt;&lt;title&gt;Short communication: Inverse isochron regression for Re–Os, K–Ca and other chronometers&lt;/title&gt;&lt;secondary-title&gt;Geochronology&lt;/secondary-title&gt;&lt;/titles&gt;&lt;periodical&gt;&lt;full-title&gt;Geochronology&lt;/full-title&gt;&lt;/periodical&gt;&lt;pages&gt;415-420&lt;/pages&gt;&lt;volume&gt;3&lt;/volume&gt;&lt;number&gt;2&lt;/number&gt;&lt;dates&gt;&lt;year&gt;2021&lt;/year&gt;&lt;/dates&gt;&lt;publisher&gt;Copernicus Publications&lt;/publisher&gt;&lt;isbn&gt;2628-3719&lt;/isbn&gt;&lt;urls&gt;&lt;related-urls&gt;&lt;url&gt;https://gchron.copernicus.org/articles/3/415/2021/&lt;/url&gt;&lt;/related-urls&gt;&lt;/urls&gt;&lt;electronic-resource-num&gt;10.5194/gchron-3-415-2021&lt;/electronic-resource-num&gt;&lt;/record&gt;&lt;/Cite&gt;&lt;/EndNote&gt;</w:instrText>
      </w:r>
      <w:r w:rsidRPr="00571AB1">
        <w:rPr>
          <w:lang w:val="en-AU"/>
        </w:rPr>
        <w:fldChar w:fldCharType="separate"/>
      </w:r>
      <w:r w:rsidRPr="00571AB1">
        <w:rPr>
          <w:noProof/>
          <w:lang w:val="en-AU"/>
        </w:rPr>
        <w:t>(Li &amp; Vermeesch, 2021)</w:t>
      </w:r>
      <w:r w:rsidRPr="00571AB1">
        <w:rPr>
          <w:lang w:val="en-AU"/>
        </w:rPr>
        <w:fldChar w:fldCharType="end"/>
      </w:r>
      <w:r w:rsidRPr="00571AB1">
        <w:rPr>
          <w:lang w:val="en-AU"/>
        </w:rPr>
        <w:t xml:space="preserve">. The isochron regressions were anchored to an initial </w:t>
      </w:r>
      <w:r w:rsidRPr="00571AB1">
        <w:rPr>
          <w:vertAlign w:val="superscript"/>
          <w:lang w:val="en-AU"/>
        </w:rPr>
        <w:t>177</w:t>
      </w:r>
      <w:r w:rsidRPr="00571AB1">
        <w:rPr>
          <w:lang w:val="en-AU"/>
        </w:rPr>
        <w:t>Hf /</w:t>
      </w:r>
      <w:r w:rsidRPr="00571AB1">
        <w:rPr>
          <w:vertAlign w:val="superscript"/>
          <w:lang w:val="en-AU"/>
        </w:rPr>
        <w:t>176</w:t>
      </w:r>
      <w:r w:rsidRPr="00571AB1">
        <w:rPr>
          <w:lang w:val="en-AU"/>
        </w:rPr>
        <w:t xml:space="preserve">Hf ratio of 3.55 ± 0.07 which encompasses the full range of variation in the lithospheric reservoir </w:t>
      </w:r>
      <w:r w:rsidRPr="00571AB1">
        <w:rPr>
          <w:lang w:val="en-AU"/>
        </w:rPr>
        <w:fldChar w:fldCharType="begin">
          <w:fldData xml:space="preserve">PEVuZE5vdGU+PENpdGU+PEF1dGhvcj5HbG9yaWU8L0F1dGhvcj48WWVhcj4yMDIzPC9ZZWFyPjxS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</w:fldData>
        </w:fldChar>
      </w:r>
      <w:r w:rsidR="00CB64F3">
        <w:rPr>
          <w:lang w:val="en-AU"/>
        </w:rPr>
        <w:instrText xml:space="preserve"> ADDIN EN.CITE </w:instrText>
      </w:r>
      <w:r w:rsidR="00CB64F3">
        <w:rPr>
          <w:lang w:val="en-AU"/>
        </w:rPr>
        <w:fldChar w:fldCharType="begin">
          <w:fldData xml:space="preserve">PEVuZE5vdGU+PENpdGU+PEF1dGhvcj5HbG9yaWU8L0F1dGhvcj48WWVhcj4yMDIzPC9ZZWFyPjxS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</w:fldData>
        </w:fldChar>
      </w:r>
      <w:r w:rsidR="00CB64F3">
        <w:rPr>
          <w:lang w:val="en-AU"/>
        </w:rPr>
        <w:instrText xml:space="preserve"> ADDIN EN.CITE.DATA </w:instrText>
      </w:r>
      <w:r w:rsidR="00CB64F3">
        <w:rPr>
          <w:lang w:val="en-AU"/>
        </w:rPr>
      </w:r>
      <w:r w:rsidR="00CB64F3">
        <w:rPr>
          <w:lang w:val="en-AU"/>
        </w:rPr>
        <w:fldChar w:fldCharType="end"/>
      </w:r>
      <w:r w:rsidRPr="00571AB1">
        <w:rPr>
          <w:lang w:val="en-AU"/>
        </w:rPr>
      </w:r>
      <w:r w:rsidRPr="00571AB1">
        <w:rPr>
          <w:lang w:val="en-AU"/>
        </w:rPr>
        <w:fldChar w:fldCharType="separate"/>
      </w:r>
      <w:r w:rsidR="00CB64F3">
        <w:rPr>
          <w:noProof/>
          <w:lang w:val="en-AU"/>
        </w:rPr>
        <w:t>(e.g. Simpson et al., 2022; Glorie et al., 2023)</w:t>
      </w:r>
      <w:r w:rsidRPr="00571AB1">
        <w:rPr>
          <w:lang w:val="en-AU"/>
        </w:rPr>
        <w:fldChar w:fldCharType="end"/>
      </w:r>
      <w:r w:rsidRPr="00571AB1">
        <w:rPr>
          <w:lang w:val="en-AU"/>
        </w:rPr>
        <w:t>.</w:t>
      </w:r>
    </w:p>
    <w:p w14:paraId="47B978C8" w14:textId="77E6AA7E" w:rsidR="0014557B" w:rsidRPr="00547B26" w:rsidRDefault="0014557B" w:rsidP="0014557B">
      <w:pPr>
        <w:pStyle w:val="Heading1"/>
        <w:rPr>
          <w:lang w:val="en-AU"/>
        </w:rPr>
      </w:pPr>
      <w:r>
        <w:rPr>
          <w:lang w:val="en-AU"/>
        </w:rPr>
        <w:lastRenderedPageBreak/>
        <w:t xml:space="preserve">Extended </w:t>
      </w:r>
      <w:r w:rsidR="004D6446">
        <w:rPr>
          <w:lang w:val="en-AU"/>
        </w:rPr>
        <w:t>phase equilibrium</w:t>
      </w:r>
      <w:r>
        <w:rPr>
          <w:lang w:val="en-AU"/>
        </w:rPr>
        <w:t xml:space="preserve"> modelling results</w:t>
      </w:r>
    </w:p>
    <w:p w14:paraId="315B7583" w14:textId="2380A8DC" w:rsidR="0014557B" w:rsidRPr="00C5085B" w:rsidRDefault="006509F0" w:rsidP="0014557B">
      <w:pPr>
        <w:rPr>
          <w:color w:val="FF0000"/>
          <w:lang w:val="en-AU"/>
        </w:rPr>
      </w:pPr>
      <w:r>
        <w:rPr>
          <w:noProof/>
          <w:color w:val="FF0000"/>
          <w:lang w:val="en-AU"/>
        </w:rPr>
        <w:drawing>
          <wp:inline distT="0" distB="0" distL="0" distR="0" wp14:anchorId="63C1FB05" wp14:editId="3C3B408A">
            <wp:extent cx="5939790" cy="5464175"/>
            <wp:effectExtent l="0" t="0" r="3810" b="3175"/>
            <wp:docPr id="1068171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46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15138" w14:textId="74262FEC" w:rsidR="0014557B" w:rsidRDefault="0014557B" w:rsidP="00AC5DFA">
      <w:pPr>
        <w:rPr>
          <w:lang w:val="en-AU"/>
        </w:rPr>
      </w:pPr>
      <w:r w:rsidRPr="000B173C">
        <w:rPr>
          <w:b/>
          <w:bCs/>
          <w:lang w:val="en-AU"/>
        </w:rPr>
        <w:t xml:space="preserve">Fig. </w:t>
      </w:r>
      <w:r>
        <w:rPr>
          <w:b/>
          <w:bCs/>
          <w:lang w:val="en-AU"/>
        </w:rPr>
        <w:t>S</w:t>
      </w:r>
      <w:r w:rsidR="00C50DB7">
        <w:rPr>
          <w:b/>
          <w:bCs/>
          <w:lang w:val="en-AU"/>
        </w:rPr>
        <w:t>1</w:t>
      </w:r>
      <w:r w:rsidRPr="000B173C">
        <w:rPr>
          <w:b/>
          <w:bCs/>
          <w:lang w:val="en-AU"/>
        </w:rPr>
        <w:t>.</w:t>
      </w:r>
      <w:r w:rsidR="006509F0">
        <w:rPr>
          <w:lang w:val="en-AU"/>
        </w:rPr>
        <w:t xml:space="preserve"> Modelled mineral modal proportions and compositions for the </w:t>
      </w:r>
      <w:r w:rsidR="006509F0">
        <w:rPr>
          <w:i/>
          <w:iCs/>
          <w:lang w:val="en-AU"/>
        </w:rPr>
        <w:t>P–T</w:t>
      </w:r>
      <w:r w:rsidR="006509F0">
        <w:rPr>
          <w:lang w:val="en-AU"/>
        </w:rPr>
        <w:t xml:space="preserve"> pseudosections presented in Figure 9. Each isopleth marked pink represents the </w:t>
      </w:r>
      <w:proofErr w:type="gramStart"/>
      <w:r w:rsidR="006509F0">
        <w:rPr>
          <w:lang w:val="en-AU"/>
        </w:rPr>
        <w:t>independently-calculated</w:t>
      </w:r>
      <w:proofErr w:type="gramEnd"/>
      <w:r w:rsidR="006509F0">
        <w:rPr>
          <w:lang w:val="en-AU"/>
        </w:rPr>
        <w:t xml:space="preserve"> mode or composition of a given mineral.</w:t>
      </w:r>
    </w:p>
    <w:p w14:paraId="29EFB8A2" w14:textId="140CC15A" w:rsidR="0014557B" w:rsidRDefault="0014557B" w:rsidP="0014557B">
      <w:pPr>
        <w:pStyle w:val="Heading1"/>
        <w:rPr>
          <w:lang w:val="en-AU"/>
        </w:rPr>
      </w:pPr>
      <w:r>
        <w:rPr>
          <w:lang w:val="en-AU"/>
        </w:rPr>
        <w:t>References</w:t>
      </w:r>
    </w:p>
    <w:p w14:paraId="7E549111" w14:textId="60BFCAE7" w:rsidR="005661EF" w:rsidRPr="005661EF" w:rsidRDefault="0014557B" w:rsidP="005661EF">
      <w:pPr>
        <w:pStyle w:val="EndNoteBibliography"/>
        <w:spacing w:after="0"/>
        <w:ind w:left="720" w:hanging="720"/>
      </w:pPr>
      <w:r>
        <w:rPr>
          <w:lang w:val="en-AU"/>
        </w:rPr>
        <w:fldChar w:fldCharType="begin"/>
      </w:r>
      <w:r>
        <w:rPr>
          <w:lang w:val="en-AU"/>
        </w:rPr>
        <w:instrText xml:space="preserve"> ADDIN EN.REFLIST </w:instrText>
      </w:r>
      <w:r>
        <w:rPr>
          <w:lang w:val="en-AU"/>
        </w:rPr>
        <w:fldChar w:fldCharType="separate"/>
      </w:r>
      <w:r w:rsidR="005661EF" w:rsidRPr="005661EF">
        <w:t xml:space="preserve">Gillespie, J., Kirkland, C. L., Kinny, P. D., Simpson, A., Glorie, S., &amp; Rankenburg, K. (2022). Lu–Hf, Sm–Nd, and U–Pb isotopic coupling and decoupling in apatite. </w:t>
      </w:r>
      <w:r w:rsidR="005661EF" w:rsidRPr="005661EF">
        <w:rPr>
          <w:i/>
        </w:rPr>
        <w:t>Geochimica et Cosmochimica Acta</w:t>
      </w:r>
      <w:r w:rsidR="005661EF" w:rsidRPr="005661EF">
        <w:t>. doi:</w:t>
      </w:r>
      <w:hyperlink r:id="rId10" w:history="1">
        <w:r w:rsidR="005661EF" w:rsidRPr="005661EF">
          <w:rPr>
            <w:rStyle w:val="Hyperlink"/>
          </w:rPr>
          <w:t>https://doi.org/10.1016/j.gca.2022.09.038</w:t>
        </w:r>
      </w:hyperlink>
    </w:p>
    <w:p w14:paraId="7951792F" w14:textId="77777777" w:rsidR="005661EF" w:rsidRPr="005661EF" w:rsidRDefault="005661EF" w:rsidP="005661EF">
      <w:pPr>
        <w:pStyle w:val="EndNoteBibliography"/>
        <w:spacing w:after="0"/>
        <w:ind w:left="720" w:hanging="720"/>
      </w:pPr>
      <w:r w:rsidRPr="005661EF">
        <w:t xml:space="preserve">Glorie, S., Hand, M., Mulder, J., Simpson, A., Emo Robert, B., Kamber, B., . . . Gilbert, S. (2023). Robust laser ablation Lu-Hf dating of apatite: an empirical evaluation. </w:t>
      </w:r>
      <w:r w:rsidRPr="005661EF">
        <w:rPr>
          <w:i/>
        </w:rPr>
        <w:t>Geological Society, London, Special Publications, 537</w:t>
      </w:r>
      <w:r w:rsidRPr="005661EF">
        <w:t>(1), SP537-2022-2205. doi:10.1144/SP537-2022-205</w:t>
      </w:r>
    </w:p>
    <w:p w14:paraId="6E708193" w14:textId="77777777" w:rsidR="005661EF" w:rsidRPr="005661EF" w:rsidRDefault="005661EF" w:rsidP="005661EF">
      <w:pPr>
        <w:pStyle w:val="EndNoteBibliography"/>
        <w:spacing w:after="0"/>
        <w:ind w:left="720" w:hanging="720"/>
      </w:pPr>
      <w:r w:rsidRPr="005661EF">
        <w:lastRenderedPageBreak/>
        <w:t xml:space="preserve">Jochum, K. P., Weis, U., Stoll, B., Kuzmin, D., Yang, Q., Raczek, I., . . . Enzweiler, J. (2011). Determination of Reference Values for NIST SRM 610-617 Glasses Following ISO Guidelines. </w:t>
      </w:r>
      <w:r w:rsidRPr="005661EF">
        <w:rPr>
          <w:i/>
        </w:rPr>
        <w:t>Geostandards and Geoanalytical Research, 35</w:t>
      </w:r>
      <w:r w:rsidRPr="005661EF">
        <w:t>(4), 397-429. doi:10.1111/j.1751-908X.2011.00120.x</w:t>
      </w:r>
    </w:p>
    <w:p w14:paraId="2C467968" w14:textId="77777777" w:rsidR="005661EF" w:rsidRPr="005661EF" w:rsidRDefault="005661EF" w:rsidP="005661EF">
      <w:pPr>
        <w:pStyle w:val="EndNoteBibliography"/>
        <w:spacing w:after="0"/>
        <w:ind w:left="720" w:hanging="720"/>
      </w:pPr>
      <w:r w:rsidRPr="005661EF">
        <w:t xml:space="preserve">Lane, K. (2011). </w:t>
      </w:r>
      <w:r w:rsidRPr="005661EF">
        <w:rPr>
          <w:i/>
        </w:rPr>
        <w:t>Metamorphic and geological constraints on the evolution of the Kalinjala Shear Zone, Eyre Peninsula.</w:t>
      </w:r>
      <w:r w:rsidRPr="005661EF">
        <w:t xml:space="preserve"> (Honours). The University of Adelaide, Australia. </w:t>
      </w:r>
    </w:p>
    <w:p w14:paraId="122E2404" w14:textId="77777777" w:rsidR="005661EF" w:rsidRPr="005661EF" w:rsidRDefault="005661EF" w:rsidP="005661EF">
      <w:pPr>
        <w:pStyle w:val="EndNoteBibliography"/>
        <w:spacing w:after="0"/>
        <w:ind w:left="720" w:hanging="720"/>
      </w:pPr>
      <w:r w:rsidRPr="005661EF">
        <w:t xml:space="preserve">Li, Y., &amp; Vermeesch, P. (2021). Short communication: Inverse isochron regression for Re–Os, K–Ca and other chronometers. </w:t>
      </w:r>
      <w:r w:rsidRPr="005661EF">
        <w:rPr>
          <w:i/>
        </w:rPr>
        <w:t>Geochronology, 3</w:t>
      </w:r>
      <w:r w:rsidRPr="005661EF">
        <w:t>(2), 415-420. doi:10.5194/gchron-3-415-2021</w:t>
      </w:r>
    </w:p>
    <w:p w14:paraId="09BC6142" w14:textId="4B660FDD" w:rsidR="005661EF" w:rsidRPr="005661EF" w:rsidRDefault="005661EF" w:rsidP="005661EF">
      <w:pPr>
        <w:pStyle w:val="EndNoteBibliography"/>
        <w:spacing w:after="0"/>
        <w:ind w:left="720" w:hanging="720"/>
      </w:pPr>
      <w:r w:rsidRPr="005661EF">
        <w:t xml:space="preserve">Nebel, O., Morel, M. L. A., &amp; Vroon, P. Z. (2009). Isotope Dilution Determinations of Lu, Hf, Zr, Ta and W, and Hf Isotope Compositions of NIST SRM 610 and 612 Glass Wafers. </w:t>
      </w:r>
      <w:r w:rsidRPr="005661EF">
        <w:rPr>
          <w:i/>
        </w:rPr>
        <w:t>Geostandards and Geoanalytical Research, 33</w:t>
      </w:r>
      <w:r w:rsidRPr="005661EF">
        <w:t>(4), 487-499. doi:</w:t>
      </w:r>
      <w:hyperlink r:id="rId11" w:history="1">
        <w:r w:rsidRPr="005661EF">
          <w:rPr>
            <w:rStyle w:val="Hyperlink"/>
          </w:rPr>
          <w:t>https://doi.org/10.1111/j.1751-908X.2009.00032.x</w:t>
        </w:r>
      </w:hyperlink>
    </w:p>
    <w:p w14:paraId="41EFBC7B" w14:textId="77777777" w:rsidR="005661EF" w:rsidRPr="005661EF" w:rsidRDefault="005661EF" w:rsidP="005661EF">
      <w:pPr>
        <w:pStyle w:val="EndNoteBibliography"/>
        <w:spacing w:after="0"/>
        <w:ind w:left="720" w:hanging="720"/>
      </w:pPr>
      <w:r w:rsidRPr="005661EF">
        <w:t xml:space="preserve">Norris, A., &amp; Danyushevsky, L. (2018, 2018-08-12). </w:t>
      </w:r>
      <w:r w:rsidRPr="005661EF">
        <w:rPr>
          <w:i/>
        </w:rPr>
        <w:t>Towards Estimating the Complete Uncertainty Budget of Quantified Results Measured by LA-ICP-MS.</w:t>
      </w:r>
      <w:r w:rsidRPr="005661EF">
        <w:t xml:space="preserve"> Paper presented at the Goldschmidt, Boston.</w:t>
      </w:r>
    </w:p>
    <w:p w14:paraId="456471B1" w14:textId="5025DD3E" w:rsidR="005661EF" w:rsidRPr="005661EF" w:rsidRDefault="005661EF" w:rsidP="005661EF">
      <w:pPr>
        <w:pStyle w:val="EndNoteBibliography"/>
        <w:spacing w:after="0"/>
        <w:ind w:left="720" w:hanging="720"/>
      </w:pPr>
      <w:r w:rsidRPr="005661EF">
        <w:t xml:space="preserve">Romer, R. L., &amp; Smeds, S.-A. (1996). U-Pb columbite ages of pegmatites from Sveconorwegian terranes in southwestern Sweden. </w:t>
      </w:r>
      <w:r w:rsidRPr="005661EF">
        <w:rPr>
          <w:i/>
        </w:rPr>
        <w:t>Precambrian Research, 76</w:t>
      </w:r>
      <w:r w:rsidRPr="005661EF">
        <w:t>(1), 15-30. doi:</w:t>
      </w:r>
      <w:hyperlink r:id="rId12" w:history="1">
        <w:r w:rsidRPr="005661EF">
          <w:rPr>
            <w:rStyle w:val="Hyperlink"/>
          </w:rPr>
          <w:t>https://doi.org/10.1016/0301-9268(95)00023-2</w:t>
        </w:r>
      </w:hyperlink>
    </w:p>
    <w:p w14:paraId="53A33D25" w14:textId="77777777" w:rsidR="005661EF" w:rsidRPr="005661EF" w:rsidRDefault="005661EF" w:rsidP="005661EF">
      <w:pPr>
        <w:pStyle w:val="EndNoteBibliography"/>
        <w:spacing w:after="0"/>
        <w:ind w:left="720" w:hanging="720"/>
      </w:pPr>
      <w:r w:rsidRPr="005661EF">
        <w:t xml:space="preserve">Simpson, A., Gilbert, S., Tamblyn, R., Hand, M., Spandler, C., Gillespie, J., . . . Glorie, S. (2021). In-situ Lu Hf geochronology of garnet, apatite and xenotime by LA ICP MS/MS. </w:t>
      </w:r>
      <w:r w:rsidRPr="005661EF">
        <w:rPr>
          <w:i/>
        </w:rPr>
        <w:t>Chemical Geology, 577</w:t>
      </w:r>
      <w:r w:rsidRPr="005661EF">
        <w:t>. doi:10.1016/j.chemgeo.2021.120299</w:t>
      </w:r>
    </w:p>
    <w:p w14:paraId="61426BEF" w14:textId="77777777" w:rsidR="005661EF" w:rsidRPr="005661EF" w:rsidRDefault="005661EF" w:rsidP="005661EF">
      <w:pPr>
        <w:pStyle w:val="EndNoteBibliography"/>
        <w:ind w:left="720" w:hanging="720"/>
      </w:pPr>
      <w:r w:rsidRPr="005661EF">
        <w:t xml:space="preserve">Simpson, A., Glorie, S., Hand, M., Spandler, C., Gilbert, S., &amp; Cave, B. (2022). In situ Lu–Hf geochronology of calcite. </w:t>
      </w:r>
      <w:r w:rsidRPr="005661EF">
        <w:rPr>
          <w:i/>
        </w:rPr>
        <w:t>Geochronology, 4</w:t>
      </w:r>
      <w:r w:rsidRPr="005661EF">
        <w:t>(1), 353-372. doi:10.5194/gchron-4-353-2022</w:t>
      </w:r>
    </w:p>
    <w:p w14:paraId="2E4EF253" w14:textId="386DA43C" w:rsidR="0014557B" w:rsidRPr="00AC5DFA" w:rsidRDefault="0014557B" w:rsidP="00AC5DFA">
      <w:pPr>
        <w:rPr>
          <w:lang w:val="en-AU"/>
        </w:rPr>
      </w:pPr>
      <w:r>
        <w:rPr>
          <w:lang w:val="en-AU"/>
        </w:rPr>
        <w:fldChar w:fldCharType="end"/>
      </w:r>
    </w:p>
    <w:sectPr w:rsidR="0014557B" w:rsidRPr="00AC5DFA" w:rsidSect="00372AF6">
      <w:headerReference w:type="default" r:id="rId13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E167B" w14:textId="77777777" w:rsidR="00372AF6" w:rsidRDefault="00372AF6" w:rsidP="00834945">
      <w:pPr>
        <w:spacing w:after="0" w:line="240" w:lineRule="auto"/>
      </w:pPr>
      <w:r>
        <w:separator/>
      </w:r>
    </w:p>
  </w:endnote>
  <w:endnote w:type="continuationSeparator" w:id="0">
    <w:p w14:paraId="07FB5A82" w14:textId="77777777" w:rsidR="00372AF6" w:rsidRDefault="00372AF6" w:rsidP="00834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7ADF4" w14:textId="77777777" w:rsidR="00372AF6" w:rsidRDefault="00372AF6" w:rsidP="00834945">
      <w:pPr>
        <w:spacing w:after="0" w:line="240" w:lineRule="auto"/>
      </w:pPr>
      <w:r>
        <w:separator/>
      </w:r>
    </w:p>
  </w:footnote>
  <w:footnote w:type="continuationSeparator" w:id="0">
    <w:p w14:paraId="79FFA0AA" w14:textId="77777777" w:rsidR="00372AF6" w:rsidRDefault="00372AF6" w:rsidP="00834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647C4" w14:textId="5F4DCBDC" w:rsidR="00834945" w:rsidRPr="00834945" w:rsidRDefault="00036001" w:rsidP="00834945">
    <w:pPr>
      <w:pStyle w:val="Header"/>
      <w:jc w:val="right"/>
      <w:rPr>
        <w:lang w:val="en-AU"/>
      </w:rPr>
    </w:pPr>
    <w:r>
      <w:rPr>
        <w:lang w:val="en-AU"/>
      </w:rPr>
      <w:t>s</w:t>
    </w:r>
    <w:r w:rsidR="00834945">
      <w:rPr>
        <w:lang w:val="en-AU"/>
      </w:rPr>
      <w:t>upplementary material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A02"/>
    <w:multiLevelType w:val="multilevel"/>
    <w:tmpl w:val="AA04F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3337291"/>
    <w:multiLevelType w:val="hybridMultilevel"/>
    <w:tmpl w:val="EF9481A2"/>
    <w:lvl w:ilvl="0" w:tplc="966C423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40D1E"/>
    <w:multiLevelType w:val="multilevel"/>
    <w:tmpl w:val="AA04F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2B5EF7"/>
    <w:multiLevelType w:val="multilevel"/>
    <w:tmpl w:val="AA04F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523E6D"/>
    <w:multiLevelType w:val="multilevel"/>
    <w:tmpl w:val="B894B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4D5B95"/>
    <w:multiLevelType w:val="multilevel"/>
    <w:tmpl w:val="AA04F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E5C07FD"/>
    <w:multiLevelType w:val="multilevel"/>
    <w:tmpl w:val="AA04F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FFC68CB"/>
    <w:multiLevelType w:val="hybridMultilevel"/>
    <w:tmpl w:val="FACC0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035C0"/>
    <w:multiLevelType w:val="multilevel"/>
    <w:tmpl w:val="B894B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4BA4D9D"/>
    <w:multiLevelType w:val="multilevel"/>
    <w:tmpl w:val="B894B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D8E4B21"/>
    <w:multiLevelType w:val="multilevel"/>
    <w:tmpl w:val="AA04F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DA13371"/>
    <w:multiLevelType w:val="multilevel"/>
    <w:tmpl w:val="B894B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3772AEF"/>
    <w:multiLevelType w:val="multilevel"/>
    <w:tmpl w:val="AA04F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7A90A05"/>
    <w:multiLevelType w:val="hybridMultilevel"/>
    <w:tmpl w:val="EC5AEE36"/>
    <w:lvl w:ilvl="0" w:tplc="F49EDD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BE05C7"/>
    <w:multiLevelType w:val="multilevel"/>
    <w:tmpl w:val="B894B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19B136C"/>
    <w:multiLevelType w:val="multilevel"/>
    <w:tmpl w:val="B894B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8B147F"/>
    <w:multiLevelType w:val="hybridMultilevel"/>
    <w:tmpl w:val="22E612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2753F"/>
    <w:multiLevelType w:val="multilevel"/>
    <w:tmpl w:val="B894B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B651AEE"/>
    <w:multiLevelType w:val="hybridMultilevel"/>
    <w:tmpl w:val="1CF8BFE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D06E1"/>
    <w:multiLevelType w:val="multilevel"/>
    <w:tmpl w:val="AA04F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5EB4519"/>
    <w:multiLevelType w:val="multilevel"/>
    <w:tmpl w:val="AA04F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D7B4CF8"/>
    <w:multiLevelType w:val="hybridMultilevel"/>
    <w:tmpl w:val="B290ABA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DA3C8B"/>
    <w:multiLevelType w:val="multilevel"/>
    <w:tmpl w:val="B894B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0827AD3"/>
    <w:multiLevelType w:val="multilevel"/>
    <w:tmpl w:val="AA04F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CC15173"/>
    <w:multiLevelType w:val="multilevel"/>
    <w:tmpl w:val="AA04F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55711025">
    <w:abstractNumId w:val="7"/>
  </w:num>
  <w:num w:numId="2" w16cid:durableId="1212497944">
    <w:abstractNumId w:val="1"/>
  </w:num>
  <w:num w:numId="3" w16cid:durableId="681317480">
    <w:abstractNumId w:val="13"/>
  </w:num>
  <w:num w:numId="4" w16cid:durableId="700713577">
    <w:abstractNumId w:val="21"/>
  </w:num>
  <w:num w:numId="5" w16cid:durableId="1641031205">
    <w:abstractNumId w:val="18"/>
  </w:num>
  <w:num w:numId="6" w16cid:durableId="2131320708">
    <w:abstractNumId w:val="0"/>
  </w:num>
  <w:num w:numId="7" w16cid:durableId="1199587687">
    <w:abstractNumId w:val="8"/>
  </w:num>
  <w:num w:numId="8" w16cid:durableId="571552050">
    <w:abstractNumId w:val="11"/>
  </w:num>
  <w:num w:numId="9" w16cid:durableId="1088044367">
    <w:abstractNumId w:val="14"/>
  </w:num>
  <w:num w:numId="10" w16cid:durableId="1551572925">
    <w:abstractNumId w:val="15"/>
  </w:num>
  <w:num w:numId="11" w16cid:durableId="583346905">
    <w:abstractNumId w:val="4"/>
  </w:num>
  <w:num w:numId="12" w16cid:durableId="964236185">
    <w:abstractNumId w:val="9"/>
  </w:num>
  <w:num w:numId="13" w16cid:durableId="292641722">
    <w:abstractNumId w:val="16"/>
  </w:num>
  <w:num w:numId="14" w16cid:durableId="1269389584">
    <w:abstractNumId w:val="17"/>
  </w:num>
  <w:num w:numId="15" w16cid:durableId="1763378236">
    <w:abstractNumId w:val="22"/>
  </w:num>
  <w:num w:numId="16" w16cid:durableId="41291628">
    <w:abstractNumId w:val="24"/>
  </w:num>
  <w:num w:numId="17" w16cid:durableId="1628580164">
    <w:abstractNumId w:val="2"/>
  </w:num>
  <w:num w:numId="18" w16cid:durableId="1350644201">
    <w:abstractNumId w:val="23"/>
  </w:num>
  <w:num w:numId="19" w16cid:durableId="349380466">
    <w:abstractNumId w:val="19"/>
  </w:num>
  <w:num w:numId="20" w16cid:durableId="32005770">
    <w:abstractNumId w:val="10"/>
  </w:num>
  <w:num w:numId="21" w16cid:durableId="2060669799">
    <w:abstractNumId w:val="3"/>
  </w:num>
  <w:num w:numId="22" w16cid:durableId="795871751">
    <w:abstractNumId w:val="6"/>
  </w:num>
  <w:num w:numId="23" w16cid:durableId="552009894">
    <w:abstractNumId w:val="20"/>
  </w:num>
  <w:num w:numId="24" w16cid:durableId="657154503">
    <w:abstractNumId w:val="5"/>
  </w:num>
  <w:num w:numId="25" w16cid:durableId="11771167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52pvwse8p9z9beptes52zv5dppx0wp9e9tt&quot;&gt;Literature - PhD-Converted&lt;record-ids&gt;&lt;item&gt;142&lt;/item&gt;&lt;item&gt;652&lt;/item&gt;&lt;item&gt;744&lt;/item&gt;&lt;item&gt;745&lt;/item&gt;&lt;/record-ids&gt;&lt;/item&gt;&lt;/Libraries&gt;"/>
  </w:docVars>
  <w:rsids>
    <w:rsidRoot w:val="00D51D31"/>
    <w:rsid w:val="0000082C"/>
    <w:rsid w:val="00001205"/>
    <w:rsid w:val="000017CE"/>
    <w:rsid w:val="00001A54"/>
    <w:rsid w:val="00001F9F"/>
    <w:rsid w:val="00002A16"/>
    <w:rsid w:val="00003949"/>
    <w:rsid w:val="00003E3D"/>
    <w:rsid w:val="00003E62"/>
    <w:rsid w:val="000074AE"/>
    <w:rsid w:val="00007D7A"/>
    <w:rsid w:val="000101EF"/>
    <w:rsid w:val="00012BC8"/>
    <w:rsid w:val="00012E03"/>
    <w:rsid w:val="000132FD"/>
    <w:rsid w:val="000140AC"/>
    <w:rsid w:val="00014A4C"/>
    <w:rsid w:val="000163C0"/>
    <w:rsid w:val="00016AC2"/>
    <w:rsid w:val="00016C89"/>
    <w:rsid w:val="000227A7"/>
    <w:rsid w:val="00023D50"/>
    <w:rsid w:val="00023F5B"/>
    <w:rsid w:val="000262C8"/>
    <w:rsid w:val="000263C4"/>
    <w:rsid w:val="00026433"/>
    <w:rsid w:val="00027367"/>
    <w:rsid w:val="00032F3A"/>
    <w:rsid w:val="000348BB"/>
    <w:rsid w:val="0003504C"/>
    <w:rsid w:val="00036001"/>
    <w:rsid w:val="00040342"/>
    <w:rsid w:val="000406E7"/>
    <w:rsid w:val="0004190B"/>
    <w:rsid w:val="00044F09"/>
    <w:rsid w:val="00044F6A"/>
    <w:rsid w:val="000457D2"/>
    <w:rsid w:val="00045BE7"/>
    <w:rsid w:val="00047BE3"/>
    <w:rsid w:val="00050A63"/>
    <w:rsid w:val="00051D78"/>
    <w:rsid w:val="00051F01"/>
    <w:rsid w:val="00053978"/>
    <w:rsid w:val="00053C6C"/>
    <w:rsid w:val="000562D5"/>
    <w:rsid w:val="00056F43"/>
    <w:rsid w:val="000579F2"/>
    <w:rsid w:val="00060678"/>
    <w:rsid w:val="00061E4C"/>
    <w:rsid w:val="00061EF0"/>
    <w:rsid w:val="0006558A"/>
    <w:rsid w:val="00065749"/>
    <w:rsid w:val="00071307"/>
    <w:rsid w:val="00072C23"/>
    <w:rsid w:val="00073670"/>
    <w:rsid w:val="0007656B"/>
    <w:rsid w:val="000769AC"/>
    <w:rsid w:val="00077E4F"/>
    <w:rsid w:val="0008062A"/>
    <w:rsid w:val="00081A6F"/>
    <w:rsid w:val="00085AEB"/>
    <w:rsid w:val="00091839"/>
    <w:rsid w:val="00092EAD"/>
    <w:rsid w:val="000A2208"/>
    <w:rsid w:val="000A2558"/>
    <w:rsid w:val="000A3922"/>
    <w:rsid w:val="000A3E2A"/>
    <w:rsid w:val="000A4A8A"/>
    <w:rsid w:val="000A4BC9"/>
    <w:rsid w:val="000A50EF"/>
    <w:rsid w:val="000A568F"/>
    <w:rsid w:val="000A56C3"/>
    <w:rsid w:val="000A5FCB"/>
    <w:rsid w:val="000A6BC4"/>
    <w:rsid w:val="000A6F9F"/>
    <w:rsid w:val="000A72AE"/>
    <w:rsid w:val="000A769A"/>
    <w:rsid w:val="000B0593"/>
    <w:rsid w:val="000B05DC"/>
    <w:rsid w:val="000B08A0"/>
    <w:rsid w:val="000B173C"/>
    <w:rsid w:val="000B35F8"/>
    <w:rsid w:val="000B47E9"/>
    <w:rsid w:val="000B660E"/>
    <w:rsid w:val="000B6615"/>
    <w:rsid w:val="000B7B68"/>
    <w:rsid w:val="000C27E8"/>
    <w:rsid w:val="000C33ED"/>
    <w:rsid w:val="000C37D0"/>
    <w:rsid w:val="000C3CF8"/>
    <w:rsid w:val="000C48A9"/>
    <w:rsid w:val="000C50CE"/>
    <w:rsid w:val="000C5464"/>
    <w:rsid w:val="000C6900"/>
    <w:rsid w:val="000C7A61"/>
    <w:rsid w:val="000D35C7"/>
    <w:rsid w:val="000D71D8"/>
    <w:rsid w:val="000E0C71"/>
    <w:rsid w:val="000E6D87"/>
    <w:rsid w:val="000F0263"/>
    <w:rsid w:val="000F0638"/>
    <w:rsid w:val="000F1A32"/>
    <w:rsid w:val="000F21AD"/>
    <w:rsid w:val="000F2B91"/>
    <w:rsid w:val="000F3446"/>
    <w:rsid w:val="000F5AD9"/>
    <w:rsid w:val="000F6955"/>
    <w:rsid w:val="00100753"/>
    <w:rsid w:val="00102989"/>
    <w:rsid w:val="001045DE"/>
    <w:rsid w:val="00105A7D"/>
    <w:rsid w:val="0010648B"/>
    <w:rsid w:val="00110829"/>
    <w:rsid w:val="001119FD"/>
    <w:rsid w:val="0011296A"/>
    <w:rsid w:val="00115476"/>
    <w:rsid w:val="00115499"/>
    <w:rsid w:val="0012146E"/>
    <w:rsid w:val="001224CA"/>
    <w:rsid w:val="001252BA"/>
    <w:rsid w:val="00127072"/>
    <w:rsid w:val="0013060A"/>
    <w:rsid w:val="00131369"/>
    <w:rsid w:val="001336E7"/>
    <w:rsid w:val="00134F8F"/>
    <w:rsid w:val="00135A3D"/>
    <w:rsid w:val="0013633A"/>
    <w:rsid w:val="00141198"/>
    <w:rsid w:val="00142BF6"/>
    <w:rsid w:val="00143375"/>
    <w:rsid w:val="001449B1"/>
    <w:rsid w:val="00145062"/>
    <w:rsid w:val="0014557B"/>
    <w:rsid w:val="00146DBA"/>
    <w:rsid w:val="001473BD"/>
    <w:rsid w:val="0014749C"/>
    <w:rsid w:val="00156CE6"/>
    <w:rsid w:val="00166C0D"/>
    <w:rsid w:val="00166FF2"/>
    <w:rsid w:val="001700D3"/>
    <w:rsid w:val="00171A5F"/>
    <w:rsid w:val="00171FEA"/>
    <w:rsid w:val="0017255B"/>
    <w:rsid w:val="001738B5"/>
    <w:rsid w:val="00176825"/>
    <w:rsid w:val="00176CF5"/>
    <w:rsid w:val="001777D8"/>
    <w:rsid w:val="00180B09"/>
    <w:rsid w:val="00181EB3"/>
    <w:rsid w:val="0018438A"/>
    <w:rsid w:val="00190FA9"/>
    <w:rsid w:val="0019123E"/>
    <w:rsid w:val="0019229E"/>
    <w:rsid w:val="00195800"/>
    <w:rsid w:val="001A0C9E"/>
    <w:rsid w:val="001A2328"/>
    <w:rsid w:val="001A34C5"/>
    <w:rsid w:val="001A3645"/>
    <w:rsid w:val="001A505B"/>
    <w:rsid w:val="001A556C"/>
    <w:rsid w:val="001A5908"/>
    <w:rsid w:val="001A6194"/>
    <w:rsid w:val="001B1DEE"/>
    <w:rsid w:val="001B1F6E"/>
    <w:rsid w:val="001B300E"/>
    <w:rsid w:val="001B3891"/>
    <w:rsid w:val="001B3A38"/>
    <w:rsid w:val="001B4067"/>
    <w:rsid w:val="001B4239"/>
    <w:rsid w:val="001B4ADB"/>
    <w:rsid w:val="001B6D15"/>
    <w:rsid w:val="001C3437"/>
    <w:rsid w:val="001C5109"/>
    <w:rsid w:val="001C61F3"/>
    <w:rsid w:val="001D02D0"/>
    <w:rsid w:val="001D260D"/>
    <w:rsid w:val="001D3836"/>
    <w:rsid w:val="001E0AB8"/>
    <w:rsid w:val="001E0AD1"/>
    <w:rsid w:val="001E104D"/>
    <w:rsid w:val="001E2002"/>
    <w:rsid w:val="001E2502"/>
    <w:rsid w:val="001E2917"/>
    <w:rsid w:val="001E4716"/>
    <w:rsid w:val="001F0716"/>
    <w:rsid w:val="001F1099"/>
    <w:rsid w:val="001F114D"/>
    <w:rsid w:val="001F1B17"/>
    <w:rsid w:val="001F2977"/>
    <w:rsid w:val="001F329E"/>
    <w:rsid w:val="001F39C1"/>
    <w:rsid w:val="001F6C96"/>
    <w:rsid w:val="001F7396"/>
    <w:rsid w:val="00200BF6"/>
    <w:rsid w:val="002012EC"/>
    <w:rsid w:val="00204AFA"/>
    <w:rsid w:val="00206770"/>
    <w:rsid w:val="00210BEF"/>
    <w:rsid w:val="002127E3"/>
    <w:rsid w:val="00214693"/>
    <w:rsid w:val="002149BB"/>
    <w:rsid w:val="00214AB4"/>
    <w:rsid w:val="00215B91"/>
    <w:rsid w:val="00216B94"/>
    <w:rsid w:val="00220CC9"/>
    <w:rsid w:val="0022268C"/>
    <w:rsid w:val="002306E3"/>
    <w:rsid w:val="00230808"/>
    <w:rsid w:val="00230FFC"/>
    <w:rsid w:val="00233456"/>
    <w:rsid w:val="00237176"/>
    <w:rsid w:val="00242EC7"/>
    <w:rsid w:val="00244759"/>
    <w:rsid w:val="00245B21"/>
    <w:rsid w:val="002502A7"/>
    <w:rsid w:val="0025098A"/>
    <w:rsid w:val="00251C74"/>
    <w:rsid w:val="002535F6"/>
    <w:rsid w:val="0025375B"/>
    <w:rsid w:val="00255E4C"/>
    <w:rsid w:val="00255FC4"/>
    <w:rsid w:val="00256885"/>
    <w:rsid w:val="00260923"/>
    <w:rsid w:val="002612B6"/>
    <w:rsid w:val="00263D56"/>
    <w:rsid w:val="002648F3"/>
    <w:rsid w:val="00264E16"/>
    <w:rsid w:val="00267DF0"/>
    <w:rsid w:val="002708C9"/>
    <w:rsid w:val="00270D8E"/>
    <w:rsid w:val="002716D1"/>
    <w:rsid w:val="00272370"/>
    <w:rsid w:val="0027481A"/>
    <w:rsid w:val="00276637"/>
    <w:rsid w:val="00277D0A"/>
    <w:rsid w:val="00281C5C"/>
    <w:rsid w:val="0028271D"/>
    <w:rsid w:val="00285547"/>
    <w:rsid w:val="0028670E"/>
    <w:rsid w:val="002932AF"/>
    <w:rsid w:val="002940FA"/>
    <w:rsid w:val="00295384"/>
    <w:rsid w:val="002959A7"/>
    <w:rsid w:val="0029600B"/>
    <w:rsid w:val="002965CC"/>
    <w:rsid w:val="0029757D"/>
    <w:rsid w:val="002A0BE8"/>
    <w:rsid w:val="002A1313"/>
    <w:rsid w:val="002A2846"/>
    <w:rsid w:val="002A2BFB"/>
    <w:rsid w:val="002A5C4D"/>
    <w:rsid w:val="002A6678"/>
    <w:rsid w:val="002B15A7"/>
    <w:rsid w:val="002B1BB6"/>
    <w:rsid w:val="002B3736"/>
    <w:rsid w:val="002B5EBA"/>
    <w:rsid w:val="002B60AE"/>
    <w:rsid w:val="002B72A9"/>
    <w:rsid w:val="002B7D30"/>
    <w:rsid w:val="002C2ABE"/>
    <w:rsid w:val="002C2D9D"/>
    <w:rsid w:val="002C2FA4"/>
    <w:rsid w:val="002C4759"/>
    <w:rsid w:val="002C4DFC"/>
    <w:rsid w:val="002C67F5"/>
    <w:rsid w:val="002C691C"/>
    <w:rsid w:val="002D05DD"/>
    <w:rsid w:val="002D54EF"/>
    <w:rsid w:val="002E1B3F"/>
    <w:rsid w:val="002E2A3B"/>
    <w:rsid w:val="002E35AA"/>
    <w:rsid w:val="002E46CA"/>
    <w:rsid w:val="002E4D3D"/>
    <w:rsid w:val="002F0387"/>
    <w:rsid w:val="002F1CA3"/>
    <w:rsid w:val="002F1F2C"/>
    <w:rsid w:val="002F20FC"/>
    <w:rsid w:val="002F369D"/>
    <w:rsid w:val="002F3F20"/>
    <w:rsid w:val="002F41AA"/>
    <w:rsid w:val="002F56D9"/>
    <w:rsid w:val="002F6E14"/>
    <w:rsid w:val="002F75A5"/>
    <w:rsid w:val="002F7B83"/>
    <w:rsid w:val="00300507"/>
    <w:rsid w:val="003011BA"/>
    <w:rsid w:val="00301DFA"/>
    <w:rsid w:val="003028CF"/>
    <w:rsid w:val="00304119"/>
    <w:rsid w:val="003047B4"/>
    <w:rsid w:val="00304D19"/>
    <w:rsid w:val="00305B19"/>
    <w:rsid w:val="00311704"/>
    <w:rsid w:val="00312C9A"/>
    <w:rsid w:val="00313275"/>
    <w:rsid w:val="0031428E"/>
    <w:rsid w:val="0031505E"/>
    <w:rsid w:val="00316E45"/>
    <w:rsid w:val="00320FFE"/>
    <w:rsid w:val="0032242D"/>
    <w:rsid w:val="0032449B"/>
    <w:rsid w:val="00325287"/>
    <w:rsid w:val="003261DE"/>
    <w:rsid w:val="003268AC"/>
    <w:rsid w:val="00332EF6"/>
    <w:rsid w:val="00333C2B"/>
    <w:rsid w:val="00333E3A"/>
    <w:rsid w:val="00334BD9"/>
    <w:rsid w:val="003358A6"/>
    <w:rsid w:val="00336856"/>
    <w:rsid w:val="00343E9D"/>
    <w:rsid w:val="00344FD2"/>
    <w:rsid w:val="00346D5D"/>
    <w:rsid w:val="00347175"/>
    <w:rsid w:val="0035018A"/>
    <w:rsid w:val="00350820"/>
    <w:rsid w:val="0035090A"/>
    <w:rsid w:val="00353F68"/>
    <w:rsid w:val="00355797"/>
    <w:rsid w:val="003557B3"/>
    <w:rsid w:val="00355B2A"/>
    <w:rsid w:val="003567CF"/>
    <w:rsid w:val="003572D1"/>
    <w:rsid w:val="0035732C"/>
    <w:rsid w:val="00361FEF"/>
    <w:rsid w:val="00362B89"/>
    <w:rsid w:val="003717AE"/>
    <w:rsid w:val="00372AF6"/>
    <w:rsid w:val="00373EE3"/>
    <w:rsid w:val="00375979"/>
    <w:rsid w:val="00376B27"/>
    <w:rsid w:val="00377530"/>
    <w:rsid w:val="00377A10"/>
    <w:rsid w:val="00382AC2"/>
    <w:rsid w:val="0038325C"/>
    <w:rsid w:val="00387BC6"/>
    <w:rsid w:val="00387C57"/>
    <w:rsid w:val="00390BC2"/>
    <w:rsid w:val="00392582"/>
    <w:rsid w:val="003931EE"/>
    <w:rsid w:val="00395829"/>
    <w:rsid w:val="003A4842"/>
    <w:rsid w:val="003A643F"/>
    <w:rsid w:val="003A7432"/>
    <w:rsid w:val="003A74E2"/>
    <w:rsid w:val="003B003E"/>
    <w:rsid w:val="003B0182"/>
    <w:rsid w:val="003B1A87"/>
    <w:rsid w:val="003B1DBC"/>
    <w:rsid w:val="003B4F93"/>
    <w:rsid w:val="003B5843"/>
    <w:rsid w:val="003B7F77"/>
    <w:rsid w:val="003C09A5"/>
    <w:rsid w:val="003C09C4"/>
    <w:rsid w:val="003C2820"/>
    <w:rsid w:val="003C4BF5"/>
    <w:rsid w:val="003C6052"/>
    <w:rsid w:val="003C6F83"/>
    <w:rsid w:val="003C70DC"/>
    <w:rsid w:val="003C7F7B"/>
    <w:rsid w:val="003D0F2F"/>
    <w:rsid w:val="003D1CFC"/>
    <w:rsid w:val="003D41AD"/>
    <w:rsid w:val="003D54AB"/>
    <w:rsid w:val="003D5588"/>
    <w:rsid w:val="003E003D"/>
    <w:rsid w:val="003E06AA"/>
    <w:rsid w:val="003E1858"/>
    <w:rsid w:val="003E3859"/>
    <w:rsid w:val="003E66EB"/>
    <w:rsid w:val="003E6BF3"/>
    <w:rsid w:val="003E6E41"/>
    <w:rsid w:val="003F0044"/>
    <w:rsid w:val="003F09D6"/>
    <w:rsid w:val="003F36BF"/>
    <w:rsid w:val="003F4700"/>
    <w:rsid w:val="003F5AC7"/>
    <w:rsid w:val="003F6557"/>
    <w:rsid w:val="003F6C56"/>
    <w:rsid w:val="003F7DB2"/>
    <w:rsid w:val="00400773"/>
    <w:rsid w:val="00401661"/>
    <w:rsid w:val="00402D0B"/>
    <w:rsid w:val="00403DBD"/>
    <w:rsid w:val="004044AA"/>
    <w:rsid w:val="004046CA"/>
    <w:rsid w:val="004059B9"/>
    <w:rsid w:val="004069D9"/>
    <w:rsid w:val="00410089"/>
    <w:rsid w:val="004107CE"/>
    <w:rsid w:val="00411C05"/>
    <w:rsid w:val="00412C8E"/>
    <w:rsid w:val="00417D31"/>
    <w:rsid w:val="00420628"/>
    <w:rsid w:val="00423DB0"/>
    <w:rsid w:val="004312D6"/>
    <w:rsid w:val="00432AAB"/>
    <w:rsid w:val="00432BF8"/>
    <w:rsid w:val="00434969"/>
    <w:rsid w:val="00435830"/>
    <w:rsid w:val="00435DD7"/>
    <w:rsid w:val="00436820"/>
    <w:rsid w:val="00440065"/>
    <w:rsid w:val="00440D22"/>
    <w:rsid w:val="00445389"/>
    <w:rsid w:val="00445B28"/>
    <w:rsid w:val="00445C87"/>
    <w:rsid w:val="0044727A"/>
    <w:rsid w:val="00447C91"/>
    <w:rsid w:val="00452067"/>
    <w:rsid w:val="00452876"/>
    <w:rsid w:val="00456280"/>
    <w:rsid w:val="0045695F"/>
    <w:rsid w:val="00456F0E"/>
    <w:rsid w:val="00457C6E"/>
    <w:rsid w:val="00465EB2"/>
    <w:rsid w:val="00466A50"/>
    <w:rsid w:val="00466BCB"/>
    <w:rsid w:val="0047203D"/>
    <w:rsid w:val="00473D35"/>
    <w:rsid w:val="00475A7E"/>
    <w:rsid w:val="00477072"/>
    <w:rsid w:val="00477A74"/>
    <w:rsid w:val="00477D7C"/>
    <w:rsid w:val="00480273"/>
    <w:rsid w:val="004804E8"/>
    <w:rsid w:val="00482E28"/>
    <w:rsid w:val="00485E14"/>
    <w:rsid w:val="00490430"/>
    <w:rsid w:val="00491F18"/>
    <w:rsid w:val="004920B4"/>
    <w:rsid w:val="004938AF"/>
    <w:rsid w:val="0049694D"/>
    <w:rsid w:val="00497ABC"/>
    <w:rsid w:val="004A2F54"/>
    <w:rsid w:val="004A36AE"/>
    <w:rsid w:val="004A4AD4"/>
    <w:rsid w:val="004A59DF"/>
    <w:rsid w:val="004B057A"/>
    <w:rsid w:val="004B4F04"/>
    <w:rsid w:val="004B7DFC"/>
    <w:rsid w:val="004C1531"/>
    <w:rsid w:val="004C28D4"/>
    <w:rsid w:val="004C3EBC"/>
    <w:rsid w:val="004C45A3"/>
    <w:rsid w:val="004C46D6"/>
    <w:rsid w:val="004C51FA"/>
    <w:rsid w:val="004C5F1F"/>
    <w:rsid w:val="004C6EA4"/>
    <w:rsid w:val="004D098D"/>
    <w:rsid w:val="004D36D3"/>
    <w:rsid w:val="004D3F6D"/>
    <w:rsid w:val="004D5256"/>
    <w:rsid w:val="004D5F9A"/>
    <w:rsid w:val="004D6446"/>
    <w:rsid w:val="004D7FEB"/>
    <w:rsid w:val="004E0205"/>
    <w:rsid w:val="004E05B0"/>
    <w:rsid w:val="004E3FC7"/>
    <w:rsid w:val="004E4026"/>
    <w:rsid w:val="004F1840"/>
    <w:rsid w:val="00500BAD"/>
    <w:rsid w:val="00501B8F"/>
    <w:rsid w:val="0050273E"/>
    <w:rsid w:val="0050298E"/>
    <w:rsid w:val="00502E77"/>
    <w:rsid w:val="00503BE2"/>
    <w:rsid w:val="00504C07"/>
    <w:rsid w:val="00504F61"/>
    <w:rsid w:val="00505388"/>
    <w:rsid w:val="00505DD2"/>
    <w:rsid w:val="00507298"/>
    <w:rsid w:val="0051020B"/>
    <w:rsid w:val="0051086A"/>
    <w:rsid w:val="0051264D"/>
    <w:rsid w:val="00513400"/>
    <w:rsid w:val="00513FD7"/>
    <w:rsid w:val="005140C7"/>
    <w:rsid w:val="00514484"/>
    <w:rsid w:val="00514C8B"/>
    <w:rsid w:val="00520800"/>
    <w:rsid w:val="00523112"/>
    <w:rsid w:val="00523D57"/>
    <w:rsid w:val="005240D2"/>
    <w:rsid w:val="00527080"/>
    <w:rsid w:val="00530AF8"/>
    <w:rsid w:val="00532A21"/>
    <w:rsid w:val="00532A2D"/>
    <w:rsid w:val="00532ADC"/>
    <w:rsid w:val="0053311D"/>
    <w:rsid w:val="00541448"/>
    <w:rsid w:val="00541E82"/>
    <w:rsid w:val="00542393"/>
    <w:rsid w:val="00543BDF"/>
    <w:rsid w:val="00547797"/>
    <w:rsid w:val="00547B26"/>
    <w:rsid w:val="0055079B"/>
    <w:rsid w:val="005512E3"/>
    <w:rsid w:val="005532B8"/>
    <w:rsid w:val="00554612"/>
    <w:rsid w:val="00554996"/>
    <w:rsid w:val="005566EC"/>
    <w:rsid w:val="00556FAD"/>
    <w:rsid w:val="0055789F"/>
    <w:rsid w:val="00560D07"/>
    <w:rsid w:val="00560FFA"/>
    <w:rsid w:val="00561FE8"/>
    <w:rsid w:val="005624BD"/>
    <w:rsid w:val="00562F9B"/>
    <w:rsid w:val="00563173"/>
    <w:rsid w:val="005661EF"/>
    <w:rsid w:val="005673BD"/>
    <w:rsid w:val="0056772D"/>
    <w:rsid w:val="00567845"/>
    <w:rsid w:val="00571AB1"/>
    <w:rsid w:val="00575BEF"/>
    <w:rsid w:val="00576451"/>
    <w:rsid w:val="00580C9E"/>
    <w:rsid w:val="00580D65"/>
    <w:rsid w:val="00581216"/>
    <w:rsid w:val="00581601"/>
    <w:rsid w:val="005817C6"/>
    <w:rsid w:val="00581A22"/>
    <w:rsid w:val="00581B22"/>
    <w:rsid w:val="00583EA3"/>
    <w:rsid w:val="00584B8A"/>
    <w:rsid w:val="00586093"/>
    <w:rsid w:val="005871E1"/>
    <w:rsid w:val="00587E41"/>
    <w:rsid w:val="0059136C"/>
    <w:rsid w:val="00591A33"/>
    <w:rsid w:val="00594615"/>
    <w:rsid w:val="00597265"/>
    <w:rsid w:val="00597A72"/>
    <w:rsid w:val="005A4C56"/>
    <w:rsid w:val="005A6A24"/>
    <w:rsid w:val="005B21AE"/>
    <w:rsid w:val="005B29BC"/>
    <w:rsid w:val="005B3A24"/>
    <w:rsid w:val="005B43D4"/>
    <w:rsid w:val="005B4BC9"/>
    <w:rsid w:val="005B4D18"/>
    <w:rsid w:val="005B77A4"/>
    <w:rsid w:val="005C12B8"/>
    <w:rsid w:val="005C2E03"/>
    <w:rsid w:val="005C4A33"/>
    <w:rsid w:val="005C571C"/>
    <w:rsid w:val="005D3272"/>
    <w:rsid w:val="005D588C"/>
    <w:rsid w:val="005E0939"/>
    <w:rsid w:val="005E16DC"/>
    <w:rsid w:val="005E42E2"/>
    <w:rsid w:val="005F0FE5"/>
    <w:rsid w:val="005F30FA"/>
    <w:rsid w:val="005F34D2"/>
    <w:rsid w:val="005F3E46"/>
    <w:rsid w:val="005F43C0"/>
    <w:rsid w:val="005F5A18"/>
    <w:rsid w:val="005F6AD1"/>
    <w:rsid w:val="005F7A3B"/>
    <w:rsid w:val="006030EC"/>
    <w:rsid w:val="0060382D"/>
    <w:rsid w:val="00606347"/>
    <w:rsid w:val="00606AA0"/>
    <w:rsid w:val="00607C9A"/>
    <w:rsid w:val="00607F33"/>
    <w:rsid w:val="00610500"/>
    <w:rsid w:val="00610B88"/>
    <w:rsid w:val="006128A0"/>
    <w:rsid w:val="00615355"/>
    <w:rsid w:val="006165AE"/>
    <w:rsid w:val="00620275"/>
    <w:rsid w:val="006207E3"/>
    <w:rsid w:val="00620905"/>
    <w:rsid w:val="006238E9"/>
    <w:rsid w:val="00625191"/>
    <w:rsid w:val="00625657"/>
    <w:rsid w:val="00633144"/>
    <w:rsid w:val="00634A6C"/>
    <w:rsid w:val="006359EE"/>
    <w:rsid w:val="00635A25"/>
    <w:rsid w:val="00636159"/>
    <w:rsid w:val="00637EC9"/>
    <w:rsid w:val="00640B80"/>
    <w:rsid w:val="00642B79"/>
    <w:rsid w:val="006509F0"/>
    <w:rsid w:val="00651C08"/>
    <w:rsid w:val="006561F9"/>
    <w:rsid w:val="006579BA"/>
    <w:rsid w:val="006619F9"/>
    <w:rsid w:val="00662206"/>
    <w:rsid w:val="0066363F"/>
    <w:rsid w:val="006665BD"/>
    <w:rsid w:val="00670CF6"/>
    <w:rsid w:val="006761A9"/>
    <w:rsid w:val="0068079F"/>
    <w:rsid w:val="00682B01"/>
    <w:rsid w:val="006850F9"/>
    <w:rsid w:val="00693D06"/>
    <w:rsid w:val="00695708"/>
    <w:rsid w:val="00695CC6"/>
    <w:rsid w:val="00695F64"/>
    <w:rsid w:val="00697494"/>
    <w:rsid w:val="006A1B04"/>
    <w:rsid w:val="006A2BFC"/>
    <w:rsid w:val="006A3080"/>
    <w:rsid w:val="006A527D"/>
    <w:rsid w:val="006A558D"/>
    <w:rsid w:val="006A5F6F"/>
    <w:rsid w:val="006B1904"/>
    <w:rsid w:val="006B1CEF"/>
    <w:rsid w:val="006B36A5"/>
    <w:rsid w:val="006B3FC6"/>
    <w:rsid w:val="006C130D"/>
    <w:rsid w:val="006C148E"/>
    <w:rsid w:val="006C24AB"/>
    <w:rsid w:val="006C3238"/>
    <w:rsid w:val="006C56FC"/>
    <w:rsid w:val="006C5BF0"/>
    <w:rsid w:val="006C60E9"/>
    <w:rsid w:val="006C71B7"/>
    <w:rsid w:val="006C7DB6"/>
    <w:rsid w:val="006D17FD"/>
    <w:rsid w:val="006D481E"/>
    <w:rsid w:val="006D4A59"/>
    <w:rsid w:val="006E0DBE"/>
    <w:rsid w:val="006E1AB3"/>
    <w:rsid w:val="006E6676"/>
    <w:rsid w:val="006F0185"/>
    <w:rsid w:val="006F31E6"/>
    <w:rsid w:val="006F4DF0"/>
    <w:rsid w:val="006F57FF"/>
    <w:rsid w:val="006F7965"/>
    <w:rsid w:val="007006D4"/>
    <w:rsid w:val="00701809"/>
    <w:rsid w:val="00703EB9"/>
    <w:rsid w:val="007066F3"/>
    <w:rsid w:val="00707A76"/>
    <w:rsid w:val="00716662"/>
    <w:rsid w:val="0071693C"/>
    <w:rsid w:val="0072504B"/>
    <w:rsid w:val="007256A5"/>
    <w:rsid w:val="007267F0"/>
    <w:rsid w:val="007321B3"/>
    <w:rsid w:val="007325B7"/>
    <w:rsid w:val="007340B5"/>
    <w:rsid w:val="007342C6"/>
    <w:rsid w:val="00740640"/>
    <w:rsid w:val="007407AE"/>
    <w:rsid w:val="0074718A"/>
    <w:rsid w:val="00747D9A"/>
    <w:rsid w:val="00747F95"/>
    <w:rsid w:val="0075021A"/>
    <w:rsid w:val="00750DA9"/>
    <w:rsid w:val="00752249"/>
    <w:rsid w:val="0075312F"/>
    <w:rsid w:val="007547EE"/>
    <w:rsid w:val="00762438"/>
    <w:rsid w:val="00763A44"/>
    <w:rsid w:val="0076415D"/>
    <w:rsid w:val="007748C5"/>
    <w:rsid w:val="00780231"/>
    <w:rsid w:val="00780E5A"/>
    <w:rsid w:val="00781A74"/>
    <w:rsid w:val="00785049"/>
    <w:rsid w:val="00786294"/>
    <w:rsid w:val="007868D2"/>
    <w:rsid w:val="00786A01"/>
    <w:rsid w:val="007871A8"/>
    <w:rsid w:val="00787D2B"/>
    <w:rsid w:val="00793E3F"/>
    <w:rsid w:val="00793E5A"/>
    <w:rsid w:val="00797C3F"/>
    <w:rsid w:val="00797F1F"/>
    <w:rsid w:val="007A0966"/>
    <w:rsid w:val="007A097C"/>
    <w:rsid w:val="007A434F"/>
    <w:rsid w:val="007A4ABD"/>
    <w:rsid w:val="007A4F8B"/>
    <w:rsid w:val="007A57B5"/>
    <w:rsid w:val="007A5C6C"/>
    <w:rsid w:val="007A6F70"/>
    <w:rsid w:val="007A71BE"/>
    <w:rsid w:val="007A77DD"/>
    <w:rsid w:val="007B3528"/>
    <w:rsid w:val="007B397B"/>
    <w:rsid w:val="007B5540"/>
    <w:rsid w:val="007B7937"/>
    <w:rsid w:val="007C406E"/>
    <w:rsid w:val="007C4F70"/>
    <w:rsid w:val="007C619C"/>
    <w:rsid w:val="007D1146"/>
    <w:rsid w:val="007D2B47"/>
    <w:rsid w:val="007D348D"/>
    <w:rsid w:val="007D3A17"/>
    <w:rsid w:val="007D49F2"/>
    <w:rsid w:val="007D5587"/>
    <w:rsid w:val="007E10C1"/>
    <w:rsid w:val="007E2A8E"/>
    <w:rsid w:val="007E56BC"/>
    <w:rsid w:val="007E7AA6"/>
    <w:rsid w:val="007E7AF2"/>
    <w:rsid w:val="007F2204"/>
    <w:rsid w:val="007F22A3"/>
    <w:rsid w:val="007F3229"/>
    <w:rsid w:val="007F3653"/>
    <w:rsid w:val="007F3B27"/>
    <w:rsid w:val="007F3DF8"/>
    <w:rsid w:val="008022D5"/>
    <w:rsid w:val="008027D6"/>
    <w:rsid w:val="008123DF"/>
    <w:rsid w:val="00812690"/>
    <w:rsid w:val="00812BBB"/>
    <w:rsid w:val="00813336"/>
    <w:rsid w:val="00813537"/>
    <w:rsid w:val="00814C13"/>
    <w:rsid w:val="0081589C"/>
    <w:rsid w:val="00821C15"/>
    <w:rsid w:val="00822E79"/>
    <w:rsid w:val="008263CB"/>
    <w:rsid w:val="00832624"/>
    <w:rsid w:val="00833B55"/>
    <w:rsid w:val="00834945"/>
    <w:rsid w:val="00834EA1"/>
    <w:rsid w:val="00840109"/>
    <w:rsid w:val="00840968"/>
    <w:rsid w:val="00840E5D"/>
    <w:rsid w:val="008422A2"/>
    <w:rsid w:val="00842E18"/>
    <w:rsid w:val="00844D71"/>
    <w:rsid w:val="00845916"/>
    <w:rsid w:val="00853410"/>
    <w:rsid w:val="00853720"/>
    <w:rsid w:val="00856841"/>
    <w:rsid w:val="0085755B"/>
    <w:rsid w:val="0086045E"/>
    <w:rsid w:val="008608B7"/>
    <w:rsid w:val="00860D44"/>
    <w:rsid w:val="008625AF"/>
    <w:rsid w:val="00864963"/>
    <w:rsid w:val="00865E6F"/>
    <w:rsid w:val="00867AAA"/>
    <w:rsid w:val="00872372"/>
    <w:rsid w:val="00872DBE"/>
    <w:rsid w:val="00874484"/>
    <w:rsid w:val="008748F8"/>
    <w:rsid w:val="008748F9"/>
    <w:rsid w:val="00875745"/>
    <w:rsid w:val="00875B9F"/>
    <w:rsid w:val="008800CA"/>
    <w:rsid w:val="00881905"/>
    <w:rsid w:val="00881C9D"/>
    <w:rsid w:val="008836DD"/>
    <w:rsid w:val="00884996"/>
    <w:rsid w:val="008855FE"/>
    <w:rsid w:val="00892497"/>
    <w:rsid w:val="00893E5C"/>
    <w:rsid w:val="00894930"/>
    <w:rsid w:val="008949A6"/>
    <w:rsid w:val="00894F0C"/>
    <w:rsid w:val="00895A6E"/>
    <w:rsid w:val="00896367"/>
    <w:rsid w:val="008965AA"/>
    <w:rsid w:val="008A222D"/>
    <w:rsid w:val="008A4563"/>
    <w:rsid w:val="008A4DC6"/>
    <w:rsid w:val="008A5D82"/>
    <w:rsid w:val="008A5FA4"/>
    <w:rsid w:val="008A66D9"/>
    <w:rsid w:val="008A6CE2"/>
    <w:rsid w:val="008B0280"/>
    <w:rsid w:val="008B4D7E"/>
    <w:rsid w:val="008C2D54"/>
    <w:rsid w:val="008C39B3"/>
    <w:rsid w:val="008C3C59"/>
    <w:rsid w:val="008C6DD3"/>
    <w:rsid w:val="008C7663"/>
    <w:rsid w:val="008C7CFF"/>
    <w:rsid w:val="008D0FE5"/>
    <w:rsid w:val="008D14E8"/>
    <w:rsid w:val="008E227D"/>
    <w:rsid w:val="008E2948"/>
    <w:rsid w:val="008E458F"/>
    <w:rsid w:val="008E6256"/>
    <w:rsid w:val="008E7D1A"/>
    <w:rsid w:val="008F2658"/>
    <w:rsid w:val="008F3898"/>
    <w:rsid w:val="008F3A9B"/>
    <w:rsid w:val="008F3C7E"/>
    <w:rsid w:val="008F45E4"/>
    <w:rsid w:val="008F5FE1"/>
    <w:rsid w:val="008F6758"/>
    <w:rsid w:val="008F6B5B"/>
    <w:rsid w:val="008F7DF1"/>
    <w:rsid w:val="00901918"/>
    <w:rsid w:val="00901B62"/>
    <w:rsid w:val="00903786"/>
    <w:rsid w:val="009040BF"/>
    <w:rsid w:val="00904168"/>
    <w:rsid w:val="00905454"/>
    <w:rsid w:val="00905FAE"/>
    <w:rsid w:val="009067B4"/>
    <w:rsid w:val="0091407B"/>
    <w:rsid w:val="009145B3"/>
    <w:rsid w:val="0091575E"/>
    <w:rsid w:val="00921F73"/>
    <w:rsid w:val="009223F7"/>
    <w:rsid w:val="0092359F"/>
    <w:rsid w:val="00925A79"/>
    <w:rsid w:val="00926B56"/>
    <w:rsid w:val="009302FD"/>
    <w:rsid w:val="009311D8"/>
    <w:rsid w:val="00931AEC"/>
    <w:rsid w:val="00933056"/>
    <w:rsid w:val="009332B3"/>
    <w:rsid w:val="009335C3"/>
    <w:rsid w:val="009352AB"/>
    <w:rsid w:val="00936315"/>
    <w:rsid w:val="009413D0"/>
    <w:rsid w:val="00941B41"/>
    <w:rsid w:val="00944F9D"/>
    <w:rsid w:val="00947833"/>
    <w:rsid w:val="00947EFB"/>
    <w:rsid w:val="009514C2"/>
    <w:rsid w:val="009524C8"/>
    <w:rsid w:val="009534B7"/>
    <w:rsid w:val="00953D35"/>
    <w:rsid w:val="009566BF"/>
    <w:rsid w:val="00957EA9"/>
    <w:rsid w:val="00961F70"/>
    <w:rsid w:val="009628DE"/>
    <w:rsid w:val="00962A0F"/>
    <w:rsid w:val="00964BAC"/>
    <w:rsid w:val="00964DD0"/>
    <w:rsid w:val="0096598A"/>
    <w:rsid w:val="00965BE8"/>
    <w:rsid w:val="009676BB"/>
    <w:rsid w:val="00970809"/>
    <w:rsid w:val="00972443"/>
    <w:rsid w:val="0097269B"/>
    <w:rsid w:val="009730A1"/>
    <w:rsid w:val="00973456"/>
    <w:rsid w:val="00974A4D"/>
    <w:rsid w:val="00976D1E"/>
    <w:rsid w:val="009846EA"/>
    <w:rsid w:val="009850AE"/>
    <w:rsid w:val="00985D25"/>
    <w:rsid w:val="00986BEE"/>
    <w:rsid w:val="00987905"/>
    <w:rsid w:val="009922DF"/>
    <w:rsid w:val="0099350A"/>
    <w:rsid w:val="0099591B"/>
    <w:rsid w:val="00995A91"/>
    <w:rsid w:val="00995CD6"/>
    <w:rsid w:val="00995E62"/>
    <w:rsid w:val="009973D8"/>
    <w:rsid w:val="00997B06"/>
    <w:rsid w:val="009A229D"/>
    <w:rsid w:val="009B4710"/>
    <w:rsid w:val="009B518A"/>
    <w:rsid w:val="009B5699"/>
    <w:rsid w:val="009B58D0"/>
    <w:rsid w:val="009C0549"/>
    <w:rsid w:val="009C0FB6"/>
    <w:rsid w:val="009C273E"/>
    <w:rsid w:val="009C531E"/>
    <w:rsid w:val="009C65B0"/>
    <w:rsid w:val="009D5108"/>
    <w:rsid w:val="009D6819"/>
    <w:rsid w:val="009E20E1"/>
    <w:rsid w:val="009E3077"/>
    <w:rsid w:val="009E3278"/>
    <w:rsid w:val="009E3D49"/>
    <w:rsid w:val="009E41BF"/>
    <w:rsid w:val="009E54E1"/>
    <w:rsid w:val="009E6CAF"/>
    <w:rsid w:val="009E7502"/>
    <w:rsid w:val="009E76D9"/>
    <w:rsid w:val="009E7EC6"/>
    <w:rsid w:val="009F00AD"/>
    <w:rsid w:val="009F0672"/>
    <w:rsid w:val="009F146F"/>
    <w:rsid w:val="009F1794"/>
    <w:rsid w:val="009F1972"/>
    <w:rsid w:val="009F1B5E"/>
    <w:rsid w:val="009F4103"/>
    <w:rsid w:val="009F4A86"/>
    <w:rsid w:val="009F56A1"/>
    <w:rsid w:val="009F5DFC"/>
    <w:rsid w:val="00A0134F"/>
    <w:rsid w:val="00A02DE8"/>
    <w:rsid w:val="00A03AE5"/>
    <w:rsid w:val="00A03DD8"/>
    <w:rsid w:val="00A04053"/>
    <w:rsid w:val="00A07CD4"/>
    <w:rsid w:val="00A07D0B"/>
    <w:rsid w:val="00A110E7"/>
    <w:rsid w:val="00A14D45"/>
    <w:rsid w:val="00A2260E"/>
    <w:rsid w:val="00A230A7"/>
    <w:rsid w:val="00A2396C"/>
    <w:rsid w:val="00A24DC0"/>
    <w:rsid w:val="00A24E24"/>
    <w:rsid w:val="00A25030"/>
    <w:rsid w:val="00A25642"/>
    <w:rsid w:val="00A25EE6"/>
    <w:rsid w:val="00A32923"/>
    <w:rsid w:val="00A34766"/>
    <w:rsid w:val="00A34D1B"/>
    <w:rsid w:val="00A36FDF"/>
    <w:rsid w:val="00A37B0F"/>
    <w:rsid w:val="00A41830"/>
    <w:rsid w:val="00A4341B"/>
    <w:rsid w:val="00A43498"/>
    <w:rsid w:val="00A444F9"/>
    <w:rsid w:val="00A46605"/>
    <w:rsid w:val="00A502C2"/>
    <w:rsid w:val="00A507FE"/>
    <w:rsid w:val="00A508B6"/>
    <w:rsid w:val="00A53EAE"/>
    <w:rsid w:val="00A54B62"/>
    <w:rsid w:val="00A54C14"/>
    <w:rsid w:val="00A54DAC"/>
    <w:rsid w:val="00A57DDA"/>
    <w:rsid w:val="00A60079"/>
    <w:rsid w:val="00A6157D"/>
    <w:rsid w:val="00A6328C"/>
    <w:rsid w:val="00A63B04"/>
    <w:rsid w:val="00A64B2F"/>
    <w:rsid w:val="00A65239"/>
    <w:rsid w:val="00A654D2"/>
    <w:rsid w:val="00A65AD8"/>
    <w:rsid w:val="00A67D17"/>
    <w:rsid w:val="00A701BA"/>
    <w:rsid w:val="00A72603"/>
    <w:rsid w:val="00A73221"/>
    <w:rsid w:val="00A74D53"/>
    <w:rsid w:val="00A76449"/>
    <w:rsid w:val="00A80A0F"/>
    <w:rsid w:val="00A81BA9"/>
    <w:rsid w:val="00A82894"/>
    <w:rsid w:val="00A84BF8"/>
    <w:rsid w:val="00A84FFC"/>
    <w:rsid w:val="00A914EE"/>
    <w:rsid w:val="00A91FC7"/>
    <w:rsid w:val="00A92009"/>
    <w:rsid w:val="00A930A1"/>
    <w:rsid w:val="00A93388"/>
    <w:rsid w:val="00A96ADC"/>
    <w:rsid w:val="00AA1458"/>
    <w:rsid w:val="00AA267C"/>
    <w:rsid w:val="00AA6A80"/>
    <w:rsid w:val="00AA726D"/>
    <w:rsid w:val="00AB0083"/>
    <w:rsid w:val="00AB0DED"/>
    <w:rsid w:val="00AB190E"/>
    <w:rsid w:val="00AB1B05"/>
    <w:rsid w:val="00AB1CF6"/>
    <w:rsid w:val="00AB1DDE"/>
    <w:rsid w:val="00AB324D"/>
    <w:rsid w:val="00AB40AB"/>
    <w:rsid w:val="00AB539E"/>
    <w:rsid w:val="00AB6538"/>
    <w:rsid w:val="00AB7106"/>
    <w:rsid w:val="00AC3067"/>
    <w:rsid w:val="00AC5A3A"/>
    <w:rsid w:val="00AC5DFA"/>
    <w:rsid w:val="00AC6416"/>
    <w:rsid w:val="00AC7ABF"/>
    <w:rsid w:val="00AD061E"/>
    <w:rsid w:val="00AD33E5"/>
    <w:rsid w:val="00AD3AB2"/>
    <w:rsid w:val="00AD58C3"/>
    <w:rsid w:val="00AE0173"/>
    <w:rsid w:val="00AE099A"/>
    <w:rsid w:val="00AE2EF6"/>
    <w:rsid w:val="00AE331A"/>
    <w:rsid w:val="00AF19E2"/>
    <w:rsid w:val="00AF3284"/>
    <w:rsid w:val="00AF35DE"/>
    <w:rsid w:val="00B0067C"/>
    <w:rsid w:val="00B020E7"/>
    <w:rsid w:val="00B02A44"/>
    <w:rsid w:val="00B02DE7"/>
    <w:rsid w:val="00B05184"/>
    <w:rsid w:val="00B05B0A"/>
    <w:rsid w:val="00B073D3"/>
    <w:rsid w:val="00B07C7F"/>
    <w:rsid w:val="00B10A69"/>
    <w:rsid w:val="00B11926"/>
    <w:rsid w:val="00B15B8D"/>
    <w:rsid w:val="00B17835"/>
    <w:rsid w:val="00B17CF3"/>
    <w:rsid w:val="00B2677B"/>
    <w:rsid w:val="00B3253C"/>
    <w:rsid w:val="00B3269D"/>
    <w:rsid w:val="00B3482A"/>
    <w:rsid w:val="00B34C68"/>
    <w:rsid w:val="00B4097D"/>
    <w:rsid w:val="00B42F42"/>
    <w:rsid w:val="00B445EC"/>
    <w:rsid w:val="00B506ED"/>
    <w:rsid w:val="00B50A51"/>
    <w:rsid w:val="00B5133C"/>
    <w:rsid w:val="00B55A8A"/>
    <w:rsid w:val="00B5609A"/>
    <w:rsid w:val="00B565B6"/>
    <w:rsid w:val="00B56693"/>
    <w:rsid w:val="00B657E6"/>
    <w:rsid w:val="00B67CAD"/>
    <w:rsid w:val="00B732DC"/>
    <w:rsid w:val="00B7363C"/>
    <w:rsid w:val="00B739A8"/>
    <w:rsid w:val="00B74B7F"/>
    <w:rsid w:val="00B76146"/>
    <w:rsid w:val="00B813B3"/>
    <w:rsid w:val="00B8165F"/>
    <w:rsid w:val="00B81EB7"/>
    <w:rsid w:val="00B81FA6"/>
    <w:rsid w:val="00B86435"/>
    <w:rsid w:val="00B9046C"/>
    <w:rsid w:val="00B92194"/>
    <w:rsid w:val="00B934AF"/>
    <w:rsid w:val="00B940F4"/>
    <w:rsid w:val="00B95B52"/>
    <w:rsid w:val="00B96166"/>
    <w:rsid w:val="00B9701B"/>
    <w:rsid w:val="00BA0590"/>
    <w:rsid w:val="00BA0957"/>
    <w:rsid w:val="00BA12B1"/>
    <w:rsid w:val="00BA2102"/>
    <w:rsid w:val="00BA2313"/>
    <w:rsid w:val="00BA29AD"/>
    <w:rsid w:val="00BA2A37"/>
    <w:rsid w:val="00BA6391"/>
    <w:rsid w:val="00BA6F4E"/>
    <w:rsid w:val="00BA7E5E"/>
    <w:rsid w:val="00BB2334"/>
    <w:rsid w:val="00BB3013"/>
    <w:rsid w:val="00BB529E"/>
    <w:rsid w:val="00BB5947"/>
    <w:rsid w:val="00BB6862"/>
    <w:rsid w:val="00BB7FE1"/>
    <w:rsid w:val="00BC0295"/>
    <w:rsid w:val="00BC2AFF"/>
    <w:rsid w:val="00BC4FE3"/>
    <w:rsid w:val="00BC52B0"/>
    <w:rsid w:val="00BD0121"/>
    <w:rsid w:val="00BD0A5A"/>
    <w:rsid w:val="00BE1EB7"/>
    <w:rsid w:val="00BE2D15"/>
    <w:rsid w:val="00BE398F"/>
    <w:rsid w:val="00BE4E13"/>
    <w:rsid w:val="00BE69CE"/>
    <w:rsid w:val="00BE6EBC"/>
    <w:rsid w:val="00BF1B81"/>
    <w:rsid w:val="00BF4704"/>
    <w:rsid w:val="00BF6A45"/>
    <w:rsid w:val="00BF72E9"/>
    <w:rsid w:val="00BF7E58"/>
    <w:rsid w:val="00C01768"/>
    <w:rsid w:val="00C036FA"/>
    <w:rsid w:val="00C037A8"/>
    <w:rsid w:val="00C03BA4"/>
    <w:rsid w:val="00C053FC"/>
    <w:rsid w:val="00C1074E"/>
    <w:rsid w:val="00C10B5B"/>
    <w:rsid w:val="00C124E0"/>
    <w:rsid w:val="00C12BA9"/>
    <w:rsid w:val="00C136FE"/>
    <w:rsid w:val="00C13A41"/>
    <w:rsid w:val="00C1492F"/>
    <w:rsid w:val="00C14DF2"/>
    <w:rsid w:val="00C173A2"/>
    <w:rsid w:val="00C216AE"/>
    <w:rsid w:val="00C21B87"/>
    <w:rsid w:val="00C23363"/>
    <w:rsid w:val="00C3585B"/>
    <w:rsid w:val="00C36159"/>
    <w:rsid w:val="00C3656C"/>
    <w:rsid w:val="00C41C42"/>
    <w:rsid w:val="00C44078"/>
    <w:rsid w:val="00C47607"/>
    <w:rsid w:val="00C47798"/>
    <w:rsid w:val="00C5085B"/>
    <w:rsid w:val="00C50DB7"/>
    <w:rsid w:val="00C5250B"/>
    <w:rsid w:val="00C53449"/>
    <w:rsid w:val="00C53EFE"/>
    <w:rsid w:val="00C54ED5"/>
    <w:rsid w:val="00C57121"/>
    <w:rsid w:val="00C67033"/>
    <w:rsid w:val="00C67207"/>
    <w:rsid w:val="00C673AE"/>
    <w:rsid w:val="00C67AF7"/>
    <w:rsid w:val="00C67C57"/>
    <w:rsid w:val="00C715B3"/>
    <w:rsid w:val="00C72086"/>
    <w:rsid w:val="00C72555"/>
    <w:rsid w:val="00C73503"/>
    <w:rsid w:val="00C753BC"/>
    <w:rsid w:val="00C75636"/>
    <w:rsid w:val="00C75D6F"/>
    <w:rsid w:val="00C80131"/>
    <w:rsid w:val="00C80A9C"/>
    <w:rsid w:val="00C815B0"/>
    <w:rsid w:val="00C81C09"/>
    <w:rsid w:val="00C82C26"/>
    <w:rsid w:val="00C83746"/>
    <w:rsid w:val="00C843F6"/>
    <w:rsid w:val="00C86789"/>
    <w:rsid w:val="00C8755F"/>
    <w:rsid w:val="00C878C5"/>
    <w:rsid w:val="00C9491C"/>
    <w:rsid w:val="00C95EB0"/>
    <w:rsid w:val="00C96767"/>
    <w:rsid w:val="00C96914"/>
    <w:rsid w:val="00C97CDD"/>
    <w:rsid w:val="00CA0E25"/>
    <w:rsid w:val="00CA1123"/>
    <w:rsid w:val="00CA11F1"/>
    <w:rsid w:val="00CA12FF"/>
    <w:rsid w:val="00CA384E"/>
    <w:rsid w:val="00CA39DD"/>
    <w:rsid w:val="00CA72C9"/>
    <w:rsid w:val="00CA74D2"/>
    <w:rsid w:val="00CA7782"/>
    <w:rsid w:val="00CB38F4"/>
    <w:rsid w:val="00CB5236"/>
    <w:rsid w:val="00CB64F3"/>
    <w:rsid w:val="00CC181B"/>
    <w:rsid w:val="00CC4F95"/>
    <w:rsid w:val="00CC5412"/>
    <w:rsid w:val="00CC7231"/>
    <w:rsid w:val="00CD13DA"/>
    <w:rsid w:val="00CD27A6"/>
    <w:rsid w:val="00CD468D"/>
    <w:rsid w:val="00CE0EED"/>
    <w:rsid w:val="00CE1905"/>
    <w:rsid w:val="00CE4181"/>
    <w:rsid w:val="00CE4A89"/>
    <w:rsid w:val="00CE59F7"/>
    <w:rsid w:val="00CF065E"/>
    <w:rsid w:val="00CF0A36"/>
    <w:rsid w:val="00CF1F28"/>
    <w:rsid w:val="00CF2382"/>
    <w:rsid w:val="00CF271F"/>
    <w:rsid w:val="00CF3530"/>
    <w:rsid w:val="00CF4391"/>
    <w:rsid w:val="00D0246E"/>
    <w:rsid w:val="00D05024"/>
    <w:rsid w:val="00D066BF"/>
    <w:rsid w:val="00D06719"/>
    <w:rsid w:val="00D07098"/>
    <w:rsid w:val="00D12F15"/>
    <w:rsid w:val="00D138A9"/>
    <w:rsid w:val="00D13E4E"/>
    <w:rsid w:val="00D158DA"/>
    <w:rsid w:val="00D16FAC"/>
    <w:rsid w:val="00D20007"/>
    <w:rsid w:val="00D20BF3"/>
    <w:rsid w:val="00D21D8D"/>
    <w:rsid w:val="00D22D65"/>
    <w:rsid w:val="00D23F08"/>
    <w:rsid w:val="00D24315"/>
    <w:rsid w:val="00D26618"/>
    <w:rsid w:val="00D27CDB"/>
    <w:rsid w:val="00D31A7B"/>
    <w:rsid w:val="00D32AC8"/>
    <w:rsid w:val="00D362AA"/>
    <w:rsid w:val="00D36B74"/>
    <w:rsid w:val="00D37AB1"/>
    <w:rsid w:val="00D42BE4"/>
    <w:rsid w:val="00D51D31"/>
    <w:rsid w:val="00D544F1"/>
    <w:rsid w:val="00D546AE"/>
    <w:rsid w:val="00D547EE"/>
    <w:rsid w:val="00D575A0"/>
    <w:rsid w:val="00D60757"/>
    <w:rsid w:val="00D61173"/>
    <w:rsid w:val="00D622F8"/>
    <w:rsid w:val="00D66133"/>
    <w:rsid w:val="00D67305"/>
    <w:rsid w:val="00D67E26"/>
    <w:rsid w:val="00D70930"/>
    <w:rsid w:val="00D70E48"/>
    <w:rsid w:val="00D74C14"/>
    <w:rsid w:val="00D7738B"/>
    <w:rsid w:val="00D77802"/>
    <w:rsid w:val="00D77CAA"/>
    <w:rsid w:val="00D77D4C"/>
    <w:rsid w:val="00D827AE"/>
    <w:rsid w:val="00D83644"/>
    <w:rsid w:val="00D83CA7"/>
    <w:rsid w:val="00D83DAE"/>
    <w:rsid w:val="00D86234"/>
    <w:rsid w:val="00D870BF"/>
    <w:rsid w:val="00D903A3"/>
    <w:rsid w:val="00D90C46"/>
    <w:rsid w:val="00D92699"/>
    <w:rsid w:val="00D92979"/>
    <w:rsid w:val="00D94D47"/>
    <w:rsid w:val="00D968D7"/>
    <w:rsid w:val="00DA7BF5"/>
    <w:rsid w:val="00DB0E48"/>
    <w:rsid w:val="00DB27C5"/>
    <w:rsid w:val="00DB49EC"/>
    <w:rsid w:val="00DB544D"/>
    <w:rsid w:val="00DB64D0"/>
    <w:rsid w:val="00DB7396"/>
    <w:rsid w:val="00DB7CEA"/>
    <w:rsid w:val="00DC1E50"/>
    <w:rsid w:val="00DC2716"/>
    <w:rsid w:val="00DC3B1F"/>
    <w:rsid w:val="00DC5098"/>
    <w:rsid w:val="00DC639E"/>
    <w:rsid w:val="00DC6722"/>
    <w:rsid w:val="00DD0A62"/>
    <w:rsid w:val="00DD1827"/>
    <w:rsid w:val="00DD2AC6"/>
    <w:rsid w:val="00DD2F68"/>
    <w:rsid w:val="00DD44EA"/>
    <w:rsid w:val="00DD4A46"/>
    <w:rsid w:val="00DD4C08"/>
    <w:rsid w:val="00DD53FD"/>
    <w:rsid w:val="00DD55F5"/>
    <w:rsid w:val="00DD6367"/>
    <w:rsid w:val="00DD69AE"/>
    <w:rsid w:val="00DD7824"/>
    <w:rsid w:val="00DE2BF5"/>
    <w:rsid w:val="00DE2E78"/>
    <w:rsid w:val="00DE33CB"/>
    <w:rsid w:val="00DE44C7"/>
    <w:rsid w:val="00DE5615"/>
    <w:rsid w:val="00DE5A82"/>
    <w:rsid w:val="00DE6667"/>
    <w:rsid w:val="00DE7638"/>
    <w:rsid w:val="00DF279A"/>
    <w:rsid w:val="00DF3576"/>
    <w:rsid w:val="00DF51EC"/>
    <w:rsid w:val="00DF59C8"/>
    <w:rsid w:val="00DF7FA9"/>
    <w:rsid w:val="00E007B3"/>
    <w:rsid w:val="00E020DB"/>
    <w:rsid w:val="00E03E24"/>
    <w:rsid w:val="00E0470C"/>
    <w:rsid w:val="00E0542E"/>
    <w:rsid w:val="00E07FD6"/>
    <w:rsid w:val="00E10676"/>
    <w:rsid w:val="00E1166C"/>
    <w:rsid w:val="00E11D7C"/>
    <w:rsid w:val="00E12033"/>
    <w:rsid w:val="00E15C9D"/>
    <w:rsid w:val="00E179A8"/>
    <w:rsid w:val="00E20120"/>
    <w:rsid w:val="00E27F47"/>
    <w:rsid w:val="00E30A32"/>
    <w:rsid w:val="00E30FAE"/>
    <w:rsid w:val="00E32C53"/>
    <w:rsid w:val="00E34103"/>
    <w:rsid w:val="00E34FF8"/>
    <w:rsid w:val="00E3547C"/>
    <w:rsid w:val="00E45493"/>
    <w:rsid w:val="00E4732B"/>
    <w:rsid w:val="00E52237"/>
    <w:rsid w:val="00E52EDA"/>
    <w:rsid w:val="00E53B9F"/>
    <w:rsid w:val="00E54293"/>
    <w:rsid w:val="00E5600A"/>
    <w:rsid w:val="00E561F3"/>
    <w:rsid w:val="00E564AE"/>
    <w:rsid w:val="00E61FCA"/>
    <w:rsid w:val="00E63028"/>
    <w:rsid w:val="00E65B8D"/>
    <w:rsid w:val="00E66F61"/>
    <w:rsid w:val="00E72503"/>
    <w:rsid w:val="00E7251A"/>
    <w:rsid w:val="00E743F3"/>
    <w:rsid w:val="00E74A18"/>
    <w:rsid w:val="00E8225E"/>
    <w:rsid w:val="00E86A08"/>
    <w:rsid w:val="00E90B35"/>
    <w:rsid w:val="00E9164B"/>
    <w:rsid w:val="00E92AB2"/>
    <w:rsid w:val="00E93B93"/>
    <w:rsid w:val="00E94545"/>
    <w:rsid w:val="00E96D30"/>
    <w:rsid w:val="00EA3029"/>
    <w:rsid w:val="00EA5683"/>
    <w:rsid w:val="00EA58DA"/>
    <w:rsid w:val="00EA6802"/>
    <w:rsid w:val="00EA6AC5"/>
    <w:rsid w:val="00EA718B"/>
    <w:rsid w:val="00EB3FC0"/>
    <w:rsid w:val="00EB4CCD"/>
    <w:rsid w:val="00EB5A51"/>
    <w:rsid w:val="00EC05FF"/>
    <w:rsid w:val="00EC321B"/>
    <w:rsid w:val="00EC5296"/>
    <w:rsid w:val="00EC6BB9"/>
    <w:rsid w:val="00ED3963"/>
    <w:rsid w:val="00ED3D8E"/>
    <w:rsid w:val="00ED6EB8"/>
    <w:rsid w:val="00ED73E4"/>
    <w:rsid w:val="00ED7EC5"/>
    <w:rsid w:val="00EE081D"/>
    <w:rsid w:val="00EE33B6"/>
    <w:rsid w:val="00EE3E30"/>
    <w:rsid w:val="00EE6592"/>
    <w:rsid w:val="00EE7649"/>
    <w:rsid w:val="00EF03A5"/>
    <w:rsid w:val="00EF07E4"/>
    <w:rsid w:val="00EF0F9D"/>
    <w:rsid w:val="00EF1062"/>
    <w:rsid w:val="00EF2209"/>
    <w:rsid w:val="00EF34BF"/>
    <w:rsid w:val="00F0354F"/>
    <w:rsid w:val="00F1582A"/>
    <w:rsid w:val="00F21820"/>
    <w:rsid w:val="00F23075"/>
    <w:rsid w:val="00F25F87"/>
    <w:rsid w:val="00F26054"/>
    <w:rsid w:val="00F27111"/>
    <w:rsid w:val="00F27308"/>
    <w:rsid w:val="00F27D52"/>
    <w:rsid w:val="00F305F8"/>
    <w:rsid w:val="00F32218"/>
    <w:rsid w:val="00F32691"/>
    <w:rsid w:val="00F3287C"/>
    <w:rsid w:val="00F32FFB"/>
    <w:rsid w:val="00F3522E"/>
    <w:rsid w:val="00F35B03"/>
    <w:rsid w:val="00F35DA9"/>
    <w:rsid w:val="00F35E63"/>
    <w:rsid w:val="00F35EB1"/>
    <w:rsid w:val="00F4174D"/>
    <w:rsid w:val="00F42497"/>
    <w:rsid w:val="00F42AFE"/>
    <w:rsid w:val="00F50378"/>
    <w:rsid w:val="00F513E0"/>
    <w:rsid w:val="00F551CB"/>
    <w:rsid w:val="00F556F9"/>
    <w:rsid w:val="00F55E59"/>
    <w:rsid w:val="00F60637"/>
    <w:rsid w:val="00F60A95"/>
    <w:rsid w:val="00F63700"/>
    <w:rsid w:val="00F63A98"/>
    <w:rsid w:val="00F6531A"/>
    <w:rsid w:val="00F65D7B"/>
    <w:rsid w:val="00F67D11"/>
    <w:rsid w:val="00F70938"/>
    <w:rsid w:val="00F7309A"/>
    <w:rsid w:val="00F731A2"/>
    <w:rsid w:val="00F73E97"/>
    <w:rsid w:val="00F7740A"/>
    <w:rsid w:val="00F77716"/>
    <w:rsid w:val="00F86465"/>
    <w:rsid w:val="00F86D39"/>
    <w:rsid w:val="00F87A8D"/>
    <w:rsid w:val="00F87BC7"/>
    <w:rsid w:val="00F87C98"/>
    <w:rsid w:val="00F914B4"/>
    <w:rsid w:val="00F92B72"/>
    <w:rsid w:val="00F93C8C"/>
    <w:rsid w:val="00F94A57"/>
    <w:rsid w:val="00F94CC3"/>
    <w:rsid w:val="00F978D6"/>
    <w:rsid w:val="00F97E82"/>
    <w:rsid w:val="00FA124A"/>
    <w:rsid w:val="00FA14B7"/>
    <w:rsid w:val="00FA35E3"/>
    <w:rsid w:val="00FA4838"/>
    <w:rsid w:val="00FA49A7"/>
    <w:rsid w:val="00FA7FCA"/>
    <w:rsid w:val="00FB62C4"/>
    <w:rsid w:val="00FC1E50"/>
    <w:rsid w:val="00FC4829"/>
    <w:rsid w:val="00FC5918"/>
    <w:rsid w:val="00FC6EB2"/>
    <w:rsid w:val="00FC7E70"/>
    <w:rsid w:val="00FD20B4"/>
    <w:rsid w:val="00FD328A"/>
    <w:rsid w:val="00FD3EDD"/>
    <w:rsid w:val="00FD4853"/>
    <w:rsid w:val="00FD54CC"/>
    <w:rsid w:val="00FD643D"/>
    <w:rsid w:val="00FE2E6A"/>
    <w:rsid w:val="00FE44DD"/>
    <w:rsid w:val="00FE7955"/>
    <w:rsid w:val="00FF0206"/>
    <w:rsid w:val="00FF0917"/>
    <w:rsid w:val="00FF1585"/>
    <w:rsid w:val="00FF32BD"/>
    <w:rsid w:val="00FF3EED"/>
    <w:rsid w:val="00FF59C0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DFD73"/>
  <w15:chartTrackingRefBased/>
  <w15:docId w15:val="{3636CCA0-DAC3-485F-B06C-3FF54CD7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3836"/>
    <w:pPr>
      <w:keepNext/>
      <w:keepLines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21AD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21AD"/>
    <w:pPr>
      <w:outlineLvl w:val="2"/>
    </w:pPr>
    <w:rPr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1D3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1D3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A74E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5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E20120"/>
  </w:style>
  <w:style w:type="paragraph" w:styleId="BalloonText">
    <w:name w:val="Balloon Text"/>
    <w:basedOn w:val="Normal"/>
    <w:link w:val="BalloonTextChar"/>
    <w:uiPriority w:val="99"/>
    <w:semiHidden/>
    <w:unhideWhenUsed/>
    <w:rsid w:val="003D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1A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A4D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4D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4D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D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DC6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15B8D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4E05B0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E05B0"/>
    <w:rPr>
      <w:rFonts w:ascii="Calibri" w:hAnsi="Calibri" w:cs="Calibri"/>
      <w:noProof/>
      <w:lang w:val="en-GB"/>
    </w:rPr>
  </w:style>
  <w:style w:type="paragraph" w:customStyle="1" w:styleId="EndNoteBibliography">
    <w:name w:val="EndNote Bibliography"/>
    <w:basedOn w:val="Normal"/>
    <w:link w:val="EndNoteBibliographyChar"/>
    <w:rsid w:val="004E05B0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E05B0"/>
    <w:rPr>
      <w:rFonts w:ascii="Calibri" w:hAnsi="Calibri" w:cs="Calibri"/>
      <w:noProof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F59C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9493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A3080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E795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1D3836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21AD"/>
    <w:rPr>
      <w:rFonts w:eastAsiaTheme="majorEastAsia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F21AD"/>
    <w:rPr>
      <w:bCs/>
      <w:i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0F21A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1666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349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94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349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945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7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llon.brown@adelaide.edu.a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016/0301-9268(95)00023-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111/j.1751-908X.2009.00032.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i.org/10.1016/j.gca.2022.09.03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95273-1650-45B9-8C71-5592AC752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5499</TotalTime>
  <Pages>5</Pages>
  <Words>2813</Words>
  <Characters>17333</Characters>
  <Application>Microsoft Office Word</Application>
  <DocSecurity>0</DocSecurity>
  <Lines>722</Lines>
  <Paragraphs>629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Pantos</dc:creator>
  <cp:keywords/>
  <dc:description/>
  <cp:lastModifiedBy>Dillon Brown</cp:lastModifiedBy>
  <cp:revision>125</cp:revision>
  <dcterms:created xsi:type="dcterms:W3CDTF">2023-08-29T01:46:00Z</dcterms:created>
  <dcterms:modified xsi:type="dcterms:W3CDTF">2024-05-02T08:33:00Z</dcterms:modified>
</cp:coreProperties>
</file>