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FF" w:rsidRPr="002A57EF" w:rsidRDefault="002A57EF">
      <w:pPr>
        <w:rPr>
          <w:b/>
          <w:sz w:val="28"/>
          <w:szCs w:val="28"/>
        </w:rPr>
      </w:pPr>
      <w:r w:rsidRPr="002A57EF">
        <w:rPr>
          <w:b/>
          <w:sz w:val="28"/>
          <w:szCs w:val="28"/>
        </w:rPr>
        <w:t>Data Description</w:t>
      </w:r>
    </w:p>
    <w:p w:rsidR="00BE3F1B" w:rsidRDefault="004244EA">
      <w:pPr>
        <w:rPr>
          <w:b/>
          <w:i/>
        </w:rPr>
      </w:pPr>
      <w:r>
        <w:t>Data</w:t>
      </w:r>
      <w:r w:rsidR="006B2B59">
        <w:t xml:space="preserve"> used in</w:t>
      </w:r>
      <w:r w:rsidR="00E35F99">
        <w:t xml:space="preserve"> the</w:t>
      </w:r>
      <w:r w:rsidR="006B2B59">
        <w:t xml:space="preserve"> </w:t>
      </w:r>
      <w:r>
        <w:t>study:</w:t>
      </w:r>
      <w:r w:rsidR="00FC334D">
        <w:t xml:space="preserve"> </w:t>
      </w:r>
      <w:r w:rsidR="002556D0" w:rsidRPr="002556D0">
        <w:rPr>
          <w:i/>
        </w:rPr>
        <w:t>Naturally-diverse airborne environmental microbial exposures modulate the gut microbiome and may provide anxiolytic benefits in mice</w:t>
      </w:r>
      <w:bookmarkStart w:id="0" w:name="_GoBack"/>
      <w:bookmarkEnd w:id="0"/>
    </w:p>
    <w:p w:rsidR="00822A92" w:rsidRPr="00822A92" w:rsidRDefault="00822A92">
      <w:r>
        <w:t xml:space="preserve">By </w:t>
      </w:r>
      <w:r w:rsidRPr="00822A92">
        <w:t>Craig Liddicoat, Harrison Sydnor, Christian Cando-</w:t>
      </w:r>
      <w:proofErr w:type="spellStart"/>
      <w:r w:rsidRPr="00822A92">
        <w:t>Dumancela</w:t>
      </w:r>
      <w:proofErr w:type="spellEnd"/>
      <w:r w:rsidRPr="00822A92">
        <w:t xml:space="preserve">, </w:t>
      </w:r>
      <w:proofErr w:type="spellStart"/>
      <w:r w:rsidRPr="00822A92">
        <w:t>Romy</w:t>
      </w:r>
      <w:proofErr w:type="spellEnd"/>
      <w:r w:rsidRPr="00822A92">
        <w:t xml:space="preserve"> </w:t>
      </w:r>
      <w:proofErr w:type="spellStart"/>
      <w:r w:rsidRPr="00822A92">
        <w:t>Dresken</w:t>
      </w:r>
      <w:proofErr w:type="spellEnd"/>
      <w:r w:rsidRPr="00822A92">
        <w:t xml:space="preserve">, </w:t>
      </w:r>
      <w:proofErr w:type="spellStart"/>
      <w:r w:rsidRPr="00822A92">
        <w:t>Jiajun</w:t>
      </w:r>
      <w:proofErr w:type="spellEnd"/>
      <w:r w:rsidRPr="00822A92">
        <w:t xml:space="preserve"> Liu, Nicholas J.C. </w:t>
      </w:r>
      <w:proofErr w:type="spellStart"/>
      <w:r w:rsidRPr="00822A92">
        <w:t>Gellie</w:t>
      </w:r>
      <w:proofErr w:type="spellEnd"/>
      <w:r w:rsidRPr="00822A92">
        <w:t xml:space="preserve">, Jacob G. Mills, Jennifer Young, Laura </w:t>
      </w:r>
      <w:proofErr w:type="spellStart"/>
      <w:r w:rsidRPr="00822A92">
        <w:t>Weyrich</w:t>
      </w:r>
      <w:proofErr w:type="spellEnd"/>
      <w:r w:rsidRPr="00822A92">
        <w:t>, Mark R. Hutchinson, Philip Weinstein, Martin F. Breed</w:t>
      </w:r>
    </w:p>
    <w:p w:rsidR="00822A92" w:rsidRPr="00C74464" w:rsidRDefault="00822A92">
      <w:pPr>
        <w:rPr>
          <w:sz w:val="12"/>
          <w:szCs w:val="12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5658"/>
        <w:gridCol w:w="8229"/>
      </w:tblGrid>
      <w:tr w:rsidR="00FC334D" w:rsidTr="00FC334D">
        <w:tc>
          <w:tcPr>
            <w:tcW w:w="5658" w:type="dxa"/>
            <w:shd w:val="clear" w:color="auto" w:fill="F2F2F2" w:themeFill="background1" w:themeFillShade="F2"/>
          </w:tcPr>
          <w:p w:rsidR="00FC334D" w:rsidRPr="006B2B59" w:rsidRDefault="00FC334D" w:rsidP="005378AD">
            <w:pPr>
              <w:spacing w:before="40" w:after="40"/>
              <w:rPr>
                <w:b/>
              </w:rPr>
            </w:pPr>
            <w:r w:rsidRPr="006B2B59">
              <w:rPr>
                <w:b/>
              </w:rPr>
              <w:t>File name</w:t>
            </w:r>
          </w:p>
        </w:tc>
        <w:tc>
          <w:tcPr>
            <w:tcW w:w="8229" w:type="dxa"/>
            <w:shd w:val="clear" w:color="auto" w:fill="F2F2F2" w:themeFill="background1" w:themeFillShade="F2"/>
          </w:tcPr>
          <w:p w:rsidR="00FC334D" w:rsidRPr="006B2B59" w:rsidRDefault="00FC334D" w:rsidP="00FC334D">
            <w:pPr>
              <w:spacing w:before="40" w:after="40"/>
              <w:rPr>
                <w:b/>
              </w:rPr>
            </w:pPr>
            <w:r w:rsidRPr="006B2B59">
              <w:rPr>
                <w:b/>
              </w:rPr>
              <w:t>Data description</w:t>
            </w:r>
          </w:p>
        </w:tc>
      </w:tr>
      <w:tr w:rsidR="00FC334D" w:rsidTr="00FC334D">
        <w:tc>
          <w:tcPr>
            <w:tcW w:w="5658" w:type="dxa"/>
            <w:shd w:val="clear" w:color="auto" w:fill="auto"/>
          </w:tcPr>
          <w:p w:rsidR="00FC334D" w:rsidRPr="00FC334D" w:rsidRDefault="00F62748" w:rsidP="00F62748">
            <w:pPr>
              <w:spacing w:before="40" w:after="40"/>
            </w:pPr>
            <w:r>
              <w:t>a</w:t>
            </w:r>
            <w:r w:rsidR="00FC334D" w:rsidRPr="00FC334D">
              <w:t>bsoluteabundance.xlsx</w:t>
            </w:r>
          </w:p>
        </w:tc>
        <w:tc>
          <w:tcPr>
            <w:tcW w:w="8229" w:type="dxa"/>
            <w:shd w:val="clear" w:color="auto" w:fill="auto"/>
          </w:tcPr>
          <w:p w:rsidR="00FC334D" w:rsidRPr="00FC334D" w:rsidRDefault="00F02183" w:rsidP="000B5C06">
            <w:pPr>
              <w:spacing w:before="40" w:after="40"/>
            </w:pPr>
            <w:r>
              <w:t xml:space="preserve">Bacterial 16S </w:t>
            </w:r>
            <w:r w:rsidR="00B05FE6">
              <w:t>OTU abundance table</w:t>
            </w:r>
            <w:r w:rsidR="000B5C06">
              <w:t xml:space="preserve"> generated by the Australian Genome Research Facility (AGRF; Job ID CAGRF16610)</w:t>
            </w:r>
            <w:r w:rsidR="00B05FE6">
              <w:t xml:space="preserve"> for</w:t>
            </w:r>
            <w:r>
              <w:t xml:space="preserve"> all </w:t>
            </w:r>
            <w:r w:rsidR="00AB1113">
              <w:t xml:space="preserve">soil, air, </w:t>
            </w:r>
            <w:proofErr w:type="spellStart"/>
            <w:r w:rsidR="00AB1113">
              <w:t>fecal</w:t>
            </w:r>
            <w:proofErr w:type="spellEnd"/>
            <w:r w:rsidR="00AB1113">
              <w:t xml:space="preserve">, </w:t>
            </w:r>
            <w:proofErr w:type="spellStart"/>
            <w:r w:rsidR="00AB1113">
              <w:t>cecal</w:t>
            </w:r>
            <w:proofErr w:type="spellEnd"/>
            <w:r w:rsidR="00AB1113">
              <w:t xml:space="preserve"> and bedding </w:t>
            </w:r>
            <w:r>
              <w:t xml:space="preserve">samples and controls from the mouse-soil </w:t>
            </w:r>
            <w:r w:rsidR="002D0965">
              <w:t xml:space="preserve">aerobiology </w:t>
            </w:r>
            <w:r>
              <w:t>exposure study. Samples are columns and taxa are rows. The final column contains taxonomic assignments.</w:t>
            </w:r>
          </w:p>
        </w:tc>
      </w:tr>
      <w:tr w:rsidR="00FC334D" w:rsidTr="00FC334D">
        <w:tc>
          <w:tcPr>
            <w:tcW w:w="5658" w:type="dxa"/>
            <w:shd w:val="clear" w:color="auto" w:fill="auto"/>
          </w:tcPr>
          <w:p w:rsidR="00FC334D" w:rsidRPr="00FC334D" w:rsidRDefault="00FC334D" w:rsidP="005378AD">
            <w:pPr>
              <w:spacing w:before="40" w:after="40"/>
            </w:pPr>
            <w:r w:rsidRPr="00FC334D">
              <w:t>Air-dust-weights-within-enclosures</w:t>
            </w:r>
            <w:r>
              <w:t>.xlsx</w:t>
            </w:r>
          </w:p>
        </w:tc>
        <w:tc>
          <w:tcPr>
            <w:tcW w:w="8229" w:type="dxa"/>
            <w:shd w:val="clear" w:color="auto" w:fill="auto"/>
          </w:tcPr>
          <w:p w:rsidR="00FC334D" w:rsidRPr="00FC334D" w:rsidRDefault="002D0965" w:rsidP="002D0965">
            <w:pPr>
              <w:spacing w:before="40" w:after="40"/>
            </w:pPr>
            <w:r>
              <w:t>Measurements of accumulated dust within enclosures, used to quantify average weekly exposures of soil dust mass per mouse.</w:t>
            </w:r>
          </w:p>
        </w:tc>
      </w:tr>
      <w:tr w:rsidR="00FC334D" w:rsidTr="00FC334D">
        <w:tc>
          <w:tcPr>
            <w:tcW w:w="5658" w:type="dxa"/>
            <w:shd w:val="clear" w:color="auto" w:fill="auto"/>
          </w:tcPr>
          <w:p w:rsidR="00FC334D" w:rsidRPr="00FC334D" w:rsidRDefault="00FC334D" w:rsidP="005378AD">
            <w:pPr>
              <w:spacing w:before="40" w:after="40"/>
            </w:pPr>
            <w:r w:rsidRPr="00FC334D">
              <w:t>Animal-details-main-study</w:t>
            </w:r>
            <w:r>
              <w:t>.xlsx</w:t>
            </w:r>
          </w:p>
        </w:tc>
        <w:tc>
          <w:tcPr>
            <w:tcW w:w="8229" w:type="dxa"/>
            <w:shd w:val="clear" w:color="auto" w:fill="auto"/>
          </w:tcPr>
          <w:p w:rsidR="00FC334D" w:rsidRPr="00FC334D" w:rsidRDefault="004C3CDD" w:rsidP="00286D72">
            <w:pPr>
              <w:spacing w:before="40" w:after="40"/>
            </w:pPr>
            <w:r>
              <w:t xml:space="preserve">Detailed contextual information for </w:t>
            </w:r>
            <w:r w:rsidR="00286D72">
              <w:t>the 54 mice,</w:t>
            </w:r>
            <w:r>
              <w:t xml:space="preserve"> including ID, sex, litter, date of birth, cage, treatment, rack position, and age at commencement of the study.</w:t>
            </w:r>
          </w:p>
        </w:tc>
      </w:tr>
      <w:tr w:rsidR="00FC334D" w:rsidTr="00FC334D">
        <w:tc>
          <w:tcPr>
            <w:tcW w:w="5658" w:type="dxa"/>
            <w:shd w:val="clear" w:color="auto" w:fill="auto"/>
          </w:tcPr>
          <w:p w:rsidR="00FC334D" w:rsidRPr="00FC334D" w:rsidRDefault="00FC334D" w:rsidP="005378AD">
            <w:pPr>
              <w:spacing w:before="40" w:after="40"/>
            </w:pPr>
            <w:r w:rsidRPr="00FC334D">
              <w:t>Elev-plus-post-exposure</w:t>
            </w:r>
            <w:r>
              <w:t>.xlsx</w:t>
            </w:r>
          </w:p>
        </w:tc>
        <w:tc>
          <w:tcPr>
            <w:tcW w:w="8229" w:type="dxa"/>
            <w:shd w:val="clear" w:color="auto" w:fill="auto"/>
          </w:tcPr>
          <w:p w:rsidR="00FC334D" w:rsidRPr="00FC334D" w:rsidRDefault="00286D72" w:rsidP="00286D72">
            <w:pPr>
              <w:spacing w:before="40" w:after="40"/>
            </w:pPr>
            <w:r>
              <w:t xml:space="preserve">Data files generated by </w:t>
            </w:r>
            <w:r w:rsidRPr="00286D72">
              <w:t>ANY-maze video tracking software</w:t>
            </w:r>
            <w:r>
              <w:t xml:space="preserve"> from post-soil-exposure Elevated Plus Maze </w:t>
            </w:r>
            <w:proofErr w:type="spellStart"/>
            <w:r>
              <w:t>behavior</w:t>
            </w:r>
            <w:proofErr w:type="spellEnd"/>
            <w:r>
              <w:t xml:space="preserve"> testing.</w:t>
            </w:r>
          </w:p>
        </w:tc>
      </w:tr>
      <w:tr w:rsidR="00FC334D" w:rsidTr="00FC334D">
        <w:tc>
          <w:tcPr>
            <w:tcW w:w="5658" w:type="dxa"/>
            <w:shd w:val="clear" w:color="auto" w:fill="auto"/>
          </w:tcPr>
          <w:p w:rsidR="00FC334D" w:rsidRPr="00FC334D" w:rsidRDefault="00FC334D" w:rsidP="005378AD">
            <w:pPr>
              <w:spacing w:before="40" w:after="40"/>
            </w:pPr>
            <w:r w:rsidRPr="00FC334D">
              <w:t>Open-field-post-exposure</w:t>
            </w:r>
            <w:r>
              <w:t>.xlsx</w:t>
            </w:r>
          </w:p>
        </w:tc>
        <w:tc>
          <w:tcPr>
            <w:tcW w:w="8229" w:type="dxa"/>
            <w:shd w:val="clear" w:color="auto" w:fill="auto"/>
          </w:tcPr>
          <w:p w:rsidR="00FC334D" w:rsidRPr="00FC334D" w:rsidRDefault="00286D72" w:rsidP="00286D72">
            <w:pPr>
              <w:spacing w:before="40" w:after="40"/>
            </w:pPr>
            <w:r>
              <w:t xml:space="preserve">Data files generated by </w:t>
            </w:r>
            <w:r w:rsidRPr="00286D72">
              <w:t>ANY-maze video tracking software</w:t>
            </w:r>
            <w:r>
              <w:t xml:space="preserve"> from post-soil-exposure Open Field </w:t>
            </w:r>
            <w:proofErr w:type="spellStart"/>
            <w:r>
              <w:t>behavior</w:t>
            </w:r>
            <w:proofErr w:type="spellEnd"/>
            <w:r>
              <w:t xml:space="preserve"> testing.</w:t>
            </w:r>
          </w:p>
        </w:tc>
      </w:tr>
      <w:tr w:rsidR="00F62748" w:rsidTr="00FC334D">
        <w:tc>
          <w:tcPr>
            <w:tcW w:w="5658" w:type="dxa"/>
            <w:shd w:val="clear" w:color="auto" w:fill="auto"/>
          </w:tcPr>
          <w:p w:rsidR="00F62748" w:rsidRPr="00FC334D" w:rsidRDefault="00F62748" w:rsidP="00F62748">
            <w:pPr>
              <w:spacing w:before="40" w:after="40"/>
            </w:pPr>
            <w:r>
              <w:t>OTU-rep-sequences.xlsx</w:t>
            </w:r>
          </w:p>
        </w:tc>
        <w:tc>
          <w:tcPr>
            <w:tcW w:w="8229" w:type="dxa"/>
            <w:shd w:val="clear" w:color="auto" w:fill="auto"/>
          </w:tcPr>
          <w:p w:rsidR="00F62748" w:rsidRPr="00FC334D" w:rsidRDefault="00F62748" w:rsidP="00F62748">
            <w:pPr>
              <w:spacing w:before="40" w:after="40"/>
            </w:pPr>
            <w:r>
              <w:t>Table containing representative sequences for each OTU.</w:t>
            </w:r>
          </w:p>
        </w:tc>
      </w:tr>
      <w:tr w:rsidR="00FC334D" w:rsidTr="00FC334D">
        <w:tc>
          <w:tcPr>
            <w:tcW w:w="5658" w:type="dxa"/>
            <w:shd w:val="clear" w:color="auto" w:fill="auto"/>
          </w:tcPr>
          <w:p w:rsidR="00FC334D" w:rsidRPr="00FC334D" w:rsidRDefault="00FC334D" w:rsidP="005378AD">
            <w:pPr>
              <w:spacing w:before="40" w:after="40"/>
            </w:pPr>
            <w:r w:rsidRPr="00FC334D">
              <w:t>quant-readings</w:t>
            </w:r>
            <w:r>
              <w:t>.xlsx</w:t>
            </w:r>
          </w:p>
        </w:tc>
        <w:tc>
          <w:tcPr>
            <w:tcW w:w="8229" w:type="dxa"/>
            <w:shd w:val="clear" w:color="auto" w:fill="auto"/>
          </w:tcPr>
          <w:p w:rsidR="00FC334D" w:rsidRPr="00FC334D" w:rsidRDefault="00F32BA7" w:rsidP="00F32BA7">
            <w:pPr>
              <w:spacing w:before="40" w:after="40"/>
            </w:pPr>
            <w:r>
              <w:t>DNA concentrations (in ng/</w:t>
            </w:r>
            <w:proofErr w:type="spellStart"/>
            <w:r>
              <w:t>uL</w:t>
            </w:r>
            <w:proofErr w:type="spellEnd"/>
            <w:r>
              <w:t>) for samples and controls prior to PCR amplification.</w:t>
            </w:r>
          </w:p>
        </w:tc>
      </w:tr>
      <w:tr w:rsidR="00FC334D" w:rsidTr="00FC334D">
        <w:tc>
          <w:tcPr>
            <w:tcW w:w="5658" w:type="dxa"/>
            <w:shd w:val="clear" w:color="auto" w:fill="auto"/>
          </w:tcPr>
          <w:p w:rsidR="00FC334D" w:rsidRPr="00CA252A" w:rsidRDefault="00FC334D" w:rsidP="00B05FE6">
            <w:pPr>
              <w:spacing w:before="40" w:after="40"/>
            </w:pPr>
            <w:r w:rsidRPr="00CA252A">
              <w:t>R-script-</w:t>
            </w:r>
            <w:r w:rsidR="00B05FE6" w:rsidRPr="00CA252A">
              <w:t>analyses-</w:t>
            </w:r>
            <w:r w:rsidRPr="00CA252A">
              <w:t>mouse-</w:t>
            </w:r>
            <w:r w:rsidR="00B05FE6" w:rsidRPr="00CA252A">
              <w:t>s</w:t>
            </w:r>
            <w:r w:rsidRPr="00CA252A">
              <w:t>oil-</w:t>
            </w:r>
            <w:r w:rsidR="00B05FE6" w:rsidRPr="00CA252A">
              <w:t>study</w:t>
            </w:r>
            <w:r w:rsidR="00A46FEC" w:rsidRPr="00CA252A">
              <w:t>.txt</w:t>
            </w:r>
          </w:p>
        </w:tc>
        <w:tc>
          <w:tcPr>
            <w:tcW w:w="8229" w:type="dxa"/>
            <w:shd w:val="clear" w:color="auto" w:fill="auto"/>
          </w:tcPr>
          <w:p w:rsidR="00FC334D" w:rsidRPr="00FC334D" w:rsidRDefault="00A46FEC" w:rsidP="00D660BB">
            <w:pPr>
              <w:spacing w:before="40" w:after="40"/>
            </w:pPr>
            <w:r>
              <w:t>Text copy of R code used for data analyses</w:t>
            </w:r>
            <w:r w:rsidR="00CA252A">
              <w:t xml:space="preserve"> and plots</w:t>
            </w:r>
            <w:r>
              <w:t xml:space="preserve">. The script includes </w:t>
            </w:r>
            <w:r w:rsidR="00F02183">
              <w:t>details of R packages and versions used</w:t>
            </w:r>
            <w:r w:rsidR="00AB1113">
              <w:t>. Elements include: importing microbiome data, decontamination and data cleaning, microbial community visualization (</w:t>
            </w:r>
            <w:r w:rsidR="00CA252A">
              <w:t xml:space="preserve">e.g. </w:t>
            </w:r>
            <w:r w:rsidR="00AB1113">
              <w:t xml:space="preserve">ordinations and composition bar plots), alpha diversity analyses, differential abundance testing, analysis of </w:t>
            </w:r>
            <w:proofErr w:type="spellStart"/>
            <w:r w:rsidR="00AB1113">
              <w:t>behavioral</w:t>
            </w:r>
            <w:proofErr w:type="spellEnd"/>
            <w:r w:rsidR="00AB1113">
              <w:t xml:space="preserve"> and other physical data, statistical testing, and management of </w:t>
            </w:r>
            <w:r w:rsidR="00AB1113" w:rsidRPr="00AB1113">
              <w:t>BLASTN</w:t>
            </w:r>
            <w:r w:rsidR="00AB1113">
              <w:t xml:space="preserve"> </w:t>
            </w:r>
            <w:r w:rsidR="00AB1113" w:rsidRPr="00AB1113">
              <w:t>search</w:t>
            </w:r>
            <w:r w:rsidR="00D660BB">
              <w:t xml:space="preserve">ing </w:t>
            </w:r>
            <w:r w:rsidR="00AB1113" w:rsidRPr="00AB1113">
              <w:t xml:space="preserve">of </w:t>
            </w:r>
            <w:r w:rsidR="00AB1113">
              <w:t xml:space="preserve">the </w:t>
            </w:r>
            <w:r w:rsidR="00AB1113" w:rsidRPr="00AB1113">
              <w:t>NCBI 16S Microbial reference database to assign putative species to OTUs</w:t>
            </w:r>
            <w:r w:rsidR="00D660BB">
              <w:t xml:space="preserve">. </w:t>
            </w:r>
            <w:r>
              <w:t>R console outputs</w:t>
            </w:r>
            <w:r w:rsidR="002D0965">
              <w:t xml:space="preserve"> </w:t>
            </w:r>
            <w:r w:rsidR="00D660BB">
              <w:t xml:space="preserve">were </w:t>
            </w:r>
            <w:r w:rsidR="002D0965">
              <w:t>copied following each command and</w:t>
            </w:r>
            <w:r w:rsidR="00D660BB">
              <w:t xml:space="preserve"> are</w:t>
            </w:r>
            <w:r w:rsidR="002D0965">
              <w:t xml:space="preserve"> included as </w:t>
            </w:r>
            <w:r>
              <w:t>comments</w:t>
            </w:r>
            <w:r w:rsidR="002D0965">
              <w:t xml:space="preserve"> (</w:t>
            </w:r>
            <w:r>
              <w:t>i.e. ‘# …’) as a record of results from the analyses.</w:t>
            </w:r>
          </w:p>
        </w:tc>
      </w:tr>
      <w:tr w:rsidR="00FC334D" w:rsidTr="00FC334D">
        <w:tc>
          <w:tcPr>
            <w:tcW w:w="5658" w:type="dxa"/>
            <w:shd w:val="clear" w:color="auto" w:fill="auto"/>
          </w:tcPr>
          <w:p w:rsidR="00FC334D" w:rsidRPr="00FC334D" w:rsidRDefault="00FC334D" w:rsidP="005378AD">
            <w:pPr>
              <w:spacing w:before="40" w:after="40"/>
            </w:pPr>
            <w:r w:rsidRPr="00FC334D">
              <w:t>Weight-record-sheet-main-study</w:t>
            </w:r>
            <w:r>
              <w:t>.xlsx</w:t>
            </w:r>
          </w:p>
        </w:tc>
        <w:tc>
          <w:tcPr>
            <w:tcW w:w="8229" w:type="dxa"/>
            <w:shd w:val="clear" w:color="auto" w:fill="auto"/>
          </w:tcPr>
          <w:p w:rsidR="00FC334D" w:rsidRPr="00FC334D" w:rsidRDefault="00D660BB" w:rsidP="00DE361A">
            <w:pPr>
              <w:spacing w:before="40" w:after="40"/>
            </w:pPr>
            <w:r>
              <w:t>Monitoring record of individual mouse weights over sampling times T01-T16 (</w:t>
            </w:r>
            <w:r w:rsidR="00DE361A">
              <w:t xml:space="preserve">i.e. </w:t>
            </w:r>
            <w:r>
              <w:t>week 0-week 7) over the duration of the mouse-soil aerobiology exposure study.</w:t>
            </w:r>
            <w:r w:rsidR="00ED1FC6">
              <w:t xml:space="preserve"> Weights include the respective tub mass</w:t>
            </w:r>
            <w:r w:rsidR="00DE361A">
              <w:t>es</w:t>
            </w:r>
            <w:r w:rsidR="00ED1FC6">
              <w:t xml:space="preserve"> which are also recorded in this spreadsheet.</w:t>
            </w:r>
          </w:p>
        </w:tc>
      </w:tr>
    </w:tbl>
    <w:p w:rsidR="00DE15DF" w:rsidRDefault="00DE15DF">
      <w:pPr>
        <w:rPr>
          <w:b/>
        </w:rPr>
      </w:pPr>
    </w:p>
    <w:sectPr w:rsidR="00DE15DF" w:rsidSect="00ED1FC6">
      <w:pgSz w:w="16838" w:h="11906" w:orient="landscape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A744D"/>
    <w:multiLevelType w:val="hybridMultilevel"/>
    <w:tmpl w:val="D890A004"/>
    <w:lvl w:ilvl="0" w:tplc="2E84E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vironment International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9w2a09a9dzarexta5vx2540ae9xvte5sfp&quot;&gt;EndNoteLibrary_CL_AdelUni_2015-05_DEWNRCopy&lt;record-ids&gt;&lt;item&gt;454&lt;/item&gt;&lt;item&gt;885&lt;/item&gt;&lt;/record-ids&gt;&lt;/item&gt;&lt;/Libraries&gt;"/>
  </w:docVars>
  <w:rsids>
    <w:rsidRoot w:val="00BE3F1B"/>
    <w:rsid w:val="000435B1"/>
    <w:rsid w:val="00045A09"/>
    <w:rsid w:val="000B5C06"/>
    <w:rsid w:val="001C6C62"/>
    <w:rsid w:val="00223B30"/>
    <w:rsid w:val="002556D0"/>
    <w:rsid w:val="00286D72"/>
    <w:rsid w:val="002A2B29"/>
    <w:rsid w:val="002A57EF"/>
    <w:rsid w:val="002A594B"/>
    <w:rsid w:val="002D0965"/>
    <w:rsid w:val="00314A67"/>
    <w:rsid w:val="003844BD"/>
    <w:rsid w:val="003A2F49"/>
    <w:rsid w:val="00411891"/>
    <w:rsid w:val="004244EA"/>
    <w:rsid w:val="00444521"/>
    <w:rsid w:val="004C3CDD"/>
    <w:rsid w:val="005378AD"/>
    <w:rsid w:val="005E14E0"/>
    <w:rsid w:val="006665CF"/>
    <w:rsid w:val="006B2B59"/>
    <w:rsid w:val="007B22F4"/>
    <w:rsid w:val="007C41AB"/>
    <w:rsid w:val="007D52B4"/>
    <w:rsid w:val="00815706"/>
    <w:rsid w:val="00822A92"/>
    <w:rsid w:val="00860860"/>
    <w:rsid w:val="00867AFF"/>
    <w:rsid w:val="0095123D"/>
    <w:rsid w:val="009D1E83"/>
    <w:rsid w:val="00A4393E"/>
    <w:rsid w:val="00A46FEC"/>
    <w:rsid w:val="00A71A01"/>
    <w:rsid w:val="00A839F7"/>
    <w:rsid w:val="00AB1113"/>
    <w:rsid w:val="00B019F8"/>
    <w:rsid w:val="00B05FE6"/>
    <w:rsid w:val="00BB358B"/>
    <w:rsid w:val="00BE3F1B"/>
    <w:rsid w:val="00C53A5E"/>
    <w:rsid w:val="00C74464"/>
    <w:rsid w:val="00C90FD1"/>
    <w:rsid w:val="00CA252A"/>
    <w:rsid w:val="00CB04BD"/>
    <w:rsid w:val="00CB44CD"/>
    <w:rsid w:val="00CC24E7"/>
    <w:rsid w:val="00D660BB"/>
    <w:rsid w:val="00DB0056"/>
    <w:rsid w:val="00DB2392"/>
    <w:rsid w:val="00DD3F23"/>
    <w:rsid w:val="00DE15DF"/>
    <w:rsid w:val="00DE361A"/>
    <w:rsid w:val="00E02C8D"/>
    <w:rsid w:val="00E122B0"/>
    <w:rsid w:val="00E31C4E"/>
    <w:rsid w:val="00E35F99"/>
    <w:rsid w:val="00E51529"/>
    <w:rsid w:val="00E94B3C"/>
    <w:rsid w:val="00ED1FC6"/>
    <w:rsid w:val="00F02183"/>
    <w:rsid w:val="00F1767B"/>
    <w:rsid w:val="00F203BC"/>
    <w:rsid w:val="00F32BA7"/>
    <w:rsid w:val="00F62748"/>
    <w:rsid w:val="00F86337"/>
    <w:rsid w:val="00F95B6F"/>
    <w:rsid w:val="00F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71974-654B-48EE-A1B1-7348D43A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4E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4E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A2F49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A2F49"/>
    <w:rPr>
      <w:rFonts w:ascii="Arial" w:hAnsi="Arial" w:cs="Arial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A2F49"/>
    <w:pPr>
      <w:spacing w:line="240" w:lineRule="auto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A2F49"/>
    <w:rPr>
      <w:rFonts w:ascii="Arial" w:hAnsi="Arial" w:cs="Arial"/>
      <w:noProof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6B69D429.dotm</Template>
  <TotalTime>117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Anthony Liddicoat</dc:creator>
  <cp:keywords/>
  <dc:description/>
  <cp:lastModifiedBy>Craig Anthony Liddicoat</cp:lastModifiedBy>
  <cp:revision>19</cp:revision>
  <dcterms:created xsi:type="dcterms:W3CDTF">2019-04-04T10:02:00Z</dcterms:created>
  <dcterms:modified xsi:type="dcterms:W3CDTF">2019-08-22T11:39:00Z</dcterms:modified>
</cp:coreProperties>
</file>